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UERV — Veröffentlichung nach Erteilung der Zustimmung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Das Umweltbundesamt veröffentlicht unverzüglich auf seiner Internetseite</w:t>
      </w:r>
    </w:p>
    <w:p>
      <w:pPr>
        <w:ind w:left="420"/>
      </w:pPr>
      <w:r>
        <w:t xml:space="preserve">1. das Datum der Ausstellung des Zustimmungsbescheids,</w:t>
      </w:r>
    </w:p>
    <w:p>
      <w:pPr>
        <w:ind w:left="420"/>
      </w:pPr>
      <w:r>
        <w:t xml:space="preserve">2. die auf Basis des Berechnungsverfahrens ermittelte jährliche Upstream-Emissionsminderung in Kilogramm Kohlenstoffdioxid-Äquivalent,</w:t>
      </w:r>
    </w:p>
    <w:p>
      <w:pPr>
        <w:ind w:left="420"/>
      </w:pPr>
      <w:r>
        <w:t xml:space="preserve">3. die Nummer, mit der das Berechnungsverfahren eindeutig identifiziert wird und</w:t>
      </w:r>
    </w:p>
    <w:p>
      <w:pPr>
        <w:ind w:left="420"/>
      </w:pPr>
      <w:r>
        <w:t xml:space="preserve">4. den Projektort, der der Emissionsquelle am nächsten gelegen ist, unter Angabe der Koordinaten in Längen- und Breitengraden bis zur vierten Dezimalstelle.</w:t>
      </w:r>
    </w:p>
    <w:p>
      <w:r>
        <w:t xml:space="preserve">(2) Das Umweltbundesamt veröffentlicht auf seiner Internetseite den Namen und die Anschrift des Projektträgers, sofern der Projektträger der Veröffentlichung zugestimmt hat.</w:t>
      </w:r>
    </w:p>
    <w:p>
      <w:r>
        <w:rPr>
          <w:color w:val="555555"/>
          <w:sz w:val="17"/>
        </w:rPr>
        <w:t xml:space="preserve">Zitiervorschlag: § 13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