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UERV — Inhalt der Zustimmung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Zustimmung enthält folgende Angaben:</w:t>
      </w:r>
    </w:p>
    <w:p>
      <w:pPr>
        <w:ind w:left="420"/>
      </w:pPr>
      <w:r>
        <w:t xml:space="preserve">1. die Projektnummer,</w:t>
      </w:r>
    </w:p>
    <w:p>
      <w:pPr>
        <w:ind w:left="420"/>
      </w:pPr>
      <w:r>
        <w:t xml:space="preserve">2. das Datum der Ausstellung,</w:t>
      </w:r>
    </w:p>
    <w:p>
      <w:pPr>
        <w:ind w:left="420"/>
      </w:pPr>
      <w:r>
        <w:t xml:space="preserve">3. den Namen und die Anschrift des Projektträgers,</w:t>
      </w:r>
    </w:p>
    <w:p>
      <w:pPr>
        <w:ind w:left="420"/>
      </w:pPr>
      <w:r>
        <w:t xml:space="preserve">4. den Namen und die Anschrift der Validierungsstelle,</w:t>
      </w:r>
    </w:p>
    <w:p>
      <w:pPr>
        <w:ind w:left="420"/>
      </w:pPr>
      <w:r>
        <w:t xml:space="preserve">5. die Angaben nach § 8 Nummer 3 bis 6,</w:t>
      </w:r>
    </w:p>
    <w:p>
      <w:pPr>
        <w:ind w:left="420"/>
      </w:pPr>
      <w:r>
        <w:t xml:space="preserve">6. die Höhe der Sicherheitsleistung und</w:t>
      </w:r>
    </w:p>
    <w:p>
      <w:pPr>
        <w:ind w:left="420"/>
      </w:pPr>
      <w:r>
        <w:t xml:space="preserve">7. eine Nummer, mit der das Berechnungsverfahren eindeutig identifiziert wird.</w:t>
      </w:r>
    </w:p>
    <w:p>
      <w:r>
        <w:rPr>
          <w:color w:val="555555"/>
          <w:sz w:val="17"/>
        </w:rPr>
        <w:t xml:space="preserve">Zitiervorschlag: § 12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