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UDÜV — Inkrafttreten</w:t>
      </w:r>
    </w:p>
    <w:p>
      <w:r>
        <w:rPr>
          <w:color w:val="555555"/>
          <w:sz w:val="18"/>
        </w:rPr>
        <w:t xml:space="preserve">Universaldienst-Übertragungsverordnung</w:t>
      </w:r>
    </w:p>
    <w:p>
      <w:r>
        <w:rPr>
          <w:color w:val="555555"/>
          <w:sz w:val="18"/>
        </w:rPr>
        <w:t xml:space="preserve">Stand: 04.12.2021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2 UDÜV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https://recht.nulegal.eu/gesetze/UD%C3%9CV/2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