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UDÜV — Übertragung der Befugnisse und Pflichten nach § 157 Absatz 5 des Telekommunikationsgesetzes</w:t>
      </w:r>
    </w:p>
    <w:p>
      <w:r>
        <w:rPr>
          <w:color w:val="555555"/>
          <w:sz w:val="18"/>
        </w:rPr>
        <w:t xml:space="preserve">Universaldienst-Übertragungsverordnung</w:t>
      </w:r>
    </w:p>
    <w:p>
      <w:r>
        <w:rPr>
          <w:color w:val="555555"/>
          <w:sz w:val="18"/>
        </w:rPr>
        <w:t xml:space="preserve">Stand: 04.12.2021 (konsolidierte Textfassung, kein amtliches Inkrafttretensdatum)</w:t>
      </w:r>
    </w:p>
    <w:p>
      <w:r>
        <w:t xml:space="preserve">Die Ermächtigung zum Erlass der Rechtsverordnung nach § 157 Absatz 3 des Telekommunikationsgesetzes sowie die Pflichten nach § 157 Absatz 4 des Telekommunikationsgesetzes werden auf die Bundesnetzagentur für Elektrizität, Gas, Telekommunikation, Post und Eisenbahnen übertragen.</w:t>
      </w:r>
    </w:p>
    <w:p>
      <w:r>
        <w:rPr>
          <w:color w:val="555555"/>
          <w:sz w:val="17"/>
        </w:rPr>
        <w:t xml:space="preserve">Zitiervorschlag: § 1 UDÜV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https://recht.nulegal.eu/gesetze/UD%C3%9CV/1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