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UBSKMG — Wahl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oder der Unabhängige Bundesbeauftragte wird nach Anhörung des Betroffenenrates auf Vorschlag der Bundesregierung vom Deutschen Bundestag gewählt.</w:t>
      </w:r>
    </w:p>
    <w:p>
      <w:r>
        <w:t xml:space="preserve">(2) Über den Vorschlag stimmt der Deutsche Bundestag ohne Aussprache ab.</w:t>
      </w:r>
    </w:p>
    <w:p>
      <w:r>
        <w:t xml:space="preserve">(3) Die vorgeschlagene Person ist gewählt, wenn mehr als die Hälfte der gesetzlichen Zahl der Mitglieder des Deutschen Bundestages für sie gestimmt hat.</w:t>
      </w:r>
    </w:p>
    <w:p>
      <w:r>
        <w:rPr>
          <w:color w:val="555555"/>
          <w:sz w:val="17"/>
        </w:rPr>
        <w:t xml:space="preserve">Zitiervorschlag: § 9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