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UBSKMG — Unterstützung für Betroffene von sexueller Gewalt oder Ausbeutung in Kindheit oder Jugend</w:t>
      </w:r>
    </w:p>
    <w:p>
      <w:r>
        <w:rPr>
          <w:color w:val="555555"/>
          <w:sz w:val="18"/>
        </w:rPr>
        <w:t xml:space="preserve">Antimissbrauchsbeauftragtengesetz</w:t>
      </w:r>
    </w:p>
    <w:p>
      <w:r>
        <w:rPr>
          <w:color w:val="555555"/>
          <w:sz w:val="18"/>
        </w:rPr>
        <w:t xml:space="preserve">Stand: 01.07.2025 (konsolidierte Textfassung, kein amtliches Inkrafttretensdatum)</w:t>
      </w:r>
    </w:p>
    <w:p>
      <w:r>
        <w:t xml:space="preserve">Die oder der Unabhängige Bundesbeauftragte stellt ein bundeszentrales Beratungssystem bereit, durch das Menschen, die in ihrer Kindheit oder Jugend sexuelle Gewalt oder Ausbeutung erfahren haben, bei der individuellen Aufarbeitung der sexuellen Gewalt oder Ausbeutung unterstützt werden. Die Ziele des Beratungssystems sind insbesondere</w:t>
      </w:r>
    </w:p>
    <w:p>
      <w:pPr>
        <w:ind w:left="420"/>
      </w:pPr>
      <w:r>
        <w:t xml:space="preserve">1. eine systematische Bereitstellung von Informationen zur Orientierung in Aufarbeitungsprozessen,</w:t>
      </w:r>
    </w:p>
    <w:p>
      <w:pPr>
        <w:ind w:left="420"/>
      </w:pPr>
      <w:r>
        <w:t xml:space="preserve">2. die Sicherstellung einer zentralen Erstberatung bei individuellen Anliegen zur Aufarbeitung und</w:t>
      </w:r>
    </w:p>
    <w:p>
      <w:pPr>
        <w:ind w:left="420"/>
      </w:pPr>
      <w:r>
        <w:t xml:space="preserve">3. eine Vernetzung mit weiteren spezialisierten Fachberatungs- und Aufarbeitungsstrukturen, um individuelle Aufarbeitungsprozesse zu unterstützen.</w:t>
      </w:r>
    </w:p>
    <w:p>
      <w:r>
        <w:rPr>
          <w:color w:val="555555"/>
          <w:sz w:val="17"/>
        </w:rPr>
        <w:t xml:space="preserve">Zitiervorschlag: § 4 UBSKMG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https://recht.nulegal.eu/gesetze/UBSKMG/4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