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UBSKMG — Verarbeitung personenbezogener Daten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Unabhängige Aufarbeitungskommission ist befugt, personenbezogene Daten zu verarbeiten, soweit dies zur Erfüllung der in § 26 Absatz 1 bezeichneten Aufgaben erforderlich ist.</w:t>
      </w:r>
    </w:p>
    <w:p>
      <w:r>
        <w:t xml:space="preserve">(2) Abweichend von Artikel 9 Absatz 1 der Verordnung (EU) 2016/679 ist die Verarbeitung besonderer Kategorien personenbezogener Daten zulässig, wenn dies zur Erfüllung der Aufgaben der Unabhängigen Aufarbeitungskommission nach § 26 Absatz 1 Satz 2 Nummer 1 und Nummer 4 erforderlich ist. Die Unabhängige Aufarbeitungskommission hat hierfür spezifische und angemessene Maßnahmen zur Wahrung der Interessen der betroffenen Person vorzusehen; § 22 Absatz 2 Satz 2 des Bundesdatenschutzgesetzes ist entsprechend anzuwenden. Die Verarbeitung solcher Daten für Forschungszwecke gemäß § 26 Absatz 1 Satz 2 Nummer 4 erfolgt in pseudonymisierter Form, falls die Verarbeitung anonymisierter Daten nicht gleich geeignet ist, die Forschungszwecke im erheblichen öffentlichen Interesse zu verwirklichen.</w:t>
      </w:r>
    </w:p>
    <w:p>
      <w:r>
        <w:t xml:space="preserve">(3) Die personenbezogenen Daten nach Absatz 2 sind fünf Jahre nach ihrer Erhebung zu löschen. Sie können für eine angemessene Frist länger gespeichert werden, wenn und soweit dies für die Aufgabenerfüllung gemäß § 26 Absatz 1 Satz 2 Nummer 1 und Nummer 4 erforderlich ist, jedoch nicht länger als dreißig Jahre.</w:t>
      </w:r>
    </w:p>
    <w:p>
      <w:r>
        <w:rPr>
          <w:color w:val="555555"/>
          <w:sz w:val="17"/>
        </w:rPr>
        <w:t xml:space="preserve">Zitiervorschlag: § 29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