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UBSKMG — Aufgaben</w:t>
      </w:r>
    </w:p>
    <w:p>
      <w:r>
        <w:rPr>
          <w:color w:val="555555"/>
          <w:sz w:val="18"/>
        </w:rPr>
        <w:t xml:space="preserve">Antimissbrauchsbeauftragtengesetz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Der Betroffenenrat nimmt insbesondere folgende Aufgaben wahr:</w:t>
      </w:r>
    </w:p>
    <w:p>
      <w:pPr>
        <w:ind w:left="420"/>
      </w:pPr>
      <w:r>
        <w:t xml:space="preserve">1. Vertretung der Belange und Eintreten für die Beteiligung von Menschen, die in ihrer Kindheit oder Jugend sexuelle Gewalt oder Ausbeutung erfahren oder erfahren haben,</w:t>
      </w:r>
    </w:p>
    <w:p>
      <w:pPr>
        <w:ind w:left="420"/>
      </w:pPr>
      <w:r>
        <w:t xml:space="preserve">2. Beratung der oder des Unabhängigen Bundesbeauftragten und Begleitung ihrer oder seiner Vorhaben und der Vorhaben der Unabhängigen Aufarbeitungskommission durch kontinuierlichen Austausch auch mit dem Arbeitsstab sowie durch eigene Vorschläge.</w:t>
      </w:r>
    </w:p>
    <w:p>
      <w:r>
        <w:t xml:space="preserve">(2) Der Betroffenenrat berichtet zum Ende jeder Berufungsphase über seine Tätigkeit.</w:t>
      </w:r>
    </w:p>
    <w:p>
      <w:r>
        <w:rPr>
          <w:color w:val="555555"/>
          <w:sz w:val="17"/>
        </w:rPr>
        <w:t xml:space="preserve">Zitiervorschlag: § 20 UBSKMG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https://recht.nulegal.eu/gesetze/UBSKMG/20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