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UBSKMG — Beginn und Ende des Amtsverhältnisses</w:t>
      </w:r>
    </w:p>
    <w:p>
      <w:r>
        <w:rPr>
          <w:color w:val="555555"/>
          <w:sz w:val="18"/>
        </w:rPr>
        <w:t xml:space="preserve">Antimissbrauchsbeauftragtengesetz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Das Amtsverhältnis der oder des Unabhängigen Bundesbeauftragten beginnt mit der Aushändigung der Ernennungsurkunde nach § 10 Absatz 3.</w:t>
      </w:r>
    </w:p>
    <w:p>
      <w:r>
        <w:t xml:space="preserve">(2) Das Amtsverhältnis endet</w:t>
      </w:r>
    </w:p>
    <w:p>
      <w:pPr>
        <w:ind w:left="420"/>
      </w:pPr>
      <w:r>
        <w:t xml:space="preserve">1. mit dem Ablauf der Amtszeit oder</w:t>
      </w:r>
    </w:p>
    <w:p>
      <w:pPr>
        <w:ind w:left="420"/>
      </w:pPr>
      <w:r>
        <w:t xml:space="preserve">2. mit der vorzeitigen Entlassung der oder des Unabhängigen Bundesbeauftragten aus dem Amt.</w:t>
      </w:r>
    </w:p>
    <w:p>
      <w:r>
        <w:t xml:space="preserve">(3) Entlassen wird die oder der Unabhängige Bundesbeauftragte</w:t>
      </w:r>
    </w:p>
    <w:p>
      <w:pPr>
        <w:ind w:left="420"/>
      </w:pPr>
      <w:r>
        <w:t xml:space="preserve">1. auf eigenes Verlangen oder</w:t>
      </w:r>
    </w:p>
    <w:p>
      <w:pPr>
        <w:ind w:left="420"/>
      </w:pPr>
      <w:r>
        <w:t xml:space="preserve">2. auf Vorschlag der Bundesregierung, wenn die oder der Unabhängige Bundesbeauftragte eine schwere Verfehlung begangen hat oder die Voraussetzungen für die Wahrnehmung ihrer oder seiner Aufgaben nicht mehr erfüllt.</w:t>
      </w:r>
    </w:p>
    <w:p>
      <w:r>
        <w:t xml:space="preserve">(4) Die Entlassung erfolgt durch die Bundespräsidentin oder den Bundespräsidenten. Sie wird mit der Aushändigung der Entlassungsurkunde wirksam. Die Aushändigung kann durch amtliche Veröffentlichung ersetzt werden.</w:t>
      </w:r>
    </w:p>
    <w:p>
      <w:r>
        <w:rPr>
          <w:color w:val="555555"/>
          <w:sz w:val="17"/>
        </w:rPr>
        <w:t xml:space="preserve">Zitiervorschlag: § 12 UBSKMG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https://recht.nulegal.eu/gesetze/UBSKMG/12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