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UBRegV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05.07.2024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