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UBRegG — Bundeseinheitliche Wirtschaftsnummer für Unternehmen</w:t>
      </w:r>
    </w:p>
    <w:p>
      <w:r>
        <w:rPr>
          <w:color w:val="555555"/>
          <w:sz w:val="18"/>
        </w:rPr>
        <w:t xml:space="preserve">Unternehmensbasisdatenregistergesetz</w:t>
      </w:r>
    </w:p>
    <w:p>
      <w:r>
        <w:rPr>
          <w:color w:val="555555"/>
          <w:sz w:val="18"/>
        </w:rPr>
        <w:t xml:space="preserve">Stand: 01.01.2026 (konsolidierte Textfassung, kein amtliches Inkrafttretensdatum)</w:t>
      </w:r>
    </w:p>
    <w:p>
      <w:r>
        <w:t xml:space="preserve">(1) Einem Unternehmen nach § 3 Absatz 1 wird im Basisregister eine bundeseinheitliche Wirtschaftsnummer für Unternehmen zugeordnet. Als bundeseinheitliche Wirtschaftsnummer für Unternehmen dient die Wirtschafts-Identifikationsnummer nach § 139c der Abgabenordnung.</w:t>
      </w:r>
    </w:p>
    <w:p>
      <w:r>
        <w:t xml:space="preserve">(2) Die bundeseinheitliche Wirtschaftsnummer für Unternehmen dient dem Zweck der registerübergreifenden eindeutigen Identifikation der im Basisregister geführten Unternehmen.</w:t>
      </w:r>
    </w:p>
    <w:p>
      <w:r>
        <w:t xml:space="preserve">(3) Die öffentlichen Stellen nach § 4 Absatz 1 und § 5 Absatz 1 dürfen die bundeseinheitliche Wirtschaftsnummer für Unternehmen in ihren Registern oder sonstigen Datenbeständen speichern, verwenden und an öffentliche Stellen weitergeben, soweit dies für ihre eigene Aufgabenerfüllung und die Aufgabenerfüllung der empfangenden öffentlichen Stelle erforderlich ist. Die bundeseinheitliche Wirtschaftsnummer für Unternehmen ist bei jeder Übermittlung an das und aus dem Basisregister anzugeben, wenn sie vergeben und durch das Basisregister an die Quellregister übermittelt wurde.</w:t>
      </w:r>
    </w:p>
    <w:p>
      <w:r>
        <w:rPr>
          <w:color w:val="555555"/>
          <w:sz w:val="17"/>
        </w:rPr>
        <w:t xml:space="preserve">Zitiervorschlag: § 2 UBRegG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