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UBRegG — Errichtung, Betrieb und Zweck des Registers über Unternehmensbasisdaten</w:t>
      </w:r>
    </w:p>
    <w:p>
      <w:r>
        <w:rPr>
          <w:color w:val="555555"/>
          <w:sz w:val="18"/>
        </w:rPr>
        <w:t xml:space="preserve">Unternehmensbasisdatenregistergesetz</w:t>
      </w:r>
    </w:p>
    <w:p>
      <w:r>
        <w:rPr>
          <w:color w:val="555555"/>
          <w:sz w:val="18"/>
        </w:rPr>
        <w:t xml:space="preserve">Stand: 15.07.2021 (konsolidierte Textfassung, kein amtliches Inkrafttretensdatum)</w:t>
      </w:r>
    </w:p>
    <w:p>
      <w:r>
        <w:t xml:space="preserve">(1) Beim Statistischen Bundesamt (Registerbehörde) wird ein Register über Unternehmensbasisdaten (Basisregister) errichtet und betrieben. Das Basisregister ist räumlich, organisatorisch und personell von den Bereichen, die Aufgaben der Bundesstatistik wahrnehmen, getrennt.</w:t>
      </w:r>
    </w:p>
    <w:p>
      <w:r>
        <w:t xml:space="preserve">(2) Das Basisregister stellt konsistente, vollständige und aktuelle Unternehmensbasisdaten aus bereits in den Registern oder sonstigen Datenbeständen vorhandenen Daten der öffentlichen Stellen nach § 4 Absatz 1 und der Global Legal Entity Identifier Foundation her und dient damit</w:t>
      </w:r>
    </w:p>
    <w:p>
      <w:pPr>
        <w:ind w:left="420"/>
      </w:pPr>
      <w:r>
        <w:t xml:space="preserve">1. der Unterstützung öffentlicher Stellen nach § 5 Absatz 1, indem zur Erfüllung ihrer gesetzlichen Aufgaben die Qualität ihrer gespeicherten Daten verbessert wird und fehlende Daten oder Einheiten ergänzt werden und</w:t>
      </w:r>
    </w:p>
    <w:p>
      <w:pPr>
        <w:ind w:left="420"/>
      </w:pPr>
      <w:r>
        <w:t xml:space="preserve">2. der Verringerung der erneuten oder mehrfachen Beibringung von bei öffentlichen Stellen nach § 5 Absatz 1 bereits vorhandenen Daten durch die betroffenen Unternehmen nach § 3 Absatz 1.</w:t>
      </w:r>
    </w:p>
    <w:p>
      <w:r>
        <w:t xml:space="preserve">(3) Unternehmensbasisdaten im Sinne dieses Gesetzes sind Stammdaten, Identifikationsnummern und Metadaten.</w:t>
      </w:r>
    </w:p>
    <w:p>
      <w:r>
        <w:rPr>
          <w:color w:val="555555"/>
          <w:sz w:val="17"/>
        </w:rPr>
        <w:t xml:space="preserve">Zitiervorschlag: § 1 UBRegG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https://recht.nulegal.eu/gesetze/UBRegG/1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