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UBGG — Übergangsvorschriften für am 1. April 1998 anerkannte Unternehmensbeteiligungsgesellschaften</w:t>
      </w:r>
    </w:p>
    <w:p>
      <w:r>
        <w:rPr>
          <w:color w:val="555555"/>
          <w:sz w:val="18"/>
        </w:rPr>
        <w:t xml:space="preserve">Gesetz über Unternehmensbeteiligungsgesellschaften</w:t>
      </w:r>
    </w:p>
    <w:p>
      <w:r>
        <w:rPr>
          <w:color w:val="555555"/>
          <w:sz w:val="18"/>
        </w:rPr>
        <w:t xml:space="preserve">Stand: 10.06.2019 (konsolidierte Textfassung, kein amtliches Inkrafttretensdatum)</w:t>
      </w:r>
    </w:p>
    <w:p>
      <w:r>
        <w:t xml:space="preserve">(1) Dieses Gesetz ist in der vor dem Inkrafttreten des Artikels 7 des Dritten Finanzmarktförderungsgesetzes geltenden Fassung bis zum 31. Dezember 2002 auf Gesellschaften anzuwenden, die bei Inkrafttreten des Artikels 7 des Dritten Finanzmarktförderungsgesetzes bereits als Unternehmensbeteiligungsgesellschaften anerkannt sind.</w:t>
      </w:r>
    </w:p>
    <w:p>
      <w:r>
        <w:t xml:space="preserve">(2) Eine Unternehmensbeteiligungsgesellschaft im Sinne des Absatzes 1, die keine Wagniskapitalbeteiligungen an ihrem Mutterunternehmen oder einem Schwesterunternehmen hält, das kein Tochterunternehmen der Unternehmensbeteiligungsgesellschaft ist, kann bis spätestens 31. Dezember 2002 in der Satzung bestimmen, daß sie ihre Geschäfte nach Maßgabe dieses Gesetzes in der Fassung des Artikels 7 des Dritten Finanzmarktförderungsgesetzes betreibt. Ab dem Zeitpunkt der Eintragung der Änderung der Satzung in das Handelsregister unterliegt die Unternehmensbeteiligungsgesellschaft den Vorschriften dieses Gesetzes in der in Satz 1 genannten Fassung für Gesellschaften, die als Unternehmensbeteiligungsgesellschaften anerkannt sind. Für die Berechnung der in § 4 Abs. 3 Satz 3, Abs. 4 Satz 2 und Abs. 6 Satz 1, § 7 Abs. 1 Satz 1 sowie § 23 Abs. 1 Satz 1 bestimmten Fristen tritt an die Stelle der Anerkennung als Unternehmensbeteiligungsgesellschaft der Zeitpunkt der Eintragung nach Satz 2.</w:t>
      </w:r>
    </w:p>
    <w:p>
      <w:r>
        <w:t xml:space="preserve">(3) Ist am 1. Januar 2003 die Änderung der Satzung nach Absatz 2 Satz 1 nicht im Handelsregister eingetragen, verliert eine Unternehmensbeteiligungsgesellschaft im Sinne des Absatzes 1 ihre Ankerkennung als Unternehmensbeteiligungsgesellschaft. Die Behörde macht den Verlust der Anerkennung auf Kosten der Gesellschaft im Bundesanzeiger bekannt.</w:t>
      </w:r>
    </w:p>
    <w:p>
      <w:r>
        <w:rPr>
          <w:color w:val="555555"/>
          <w:sz w:val="17"/>
        </w:rPr>
        <w:t xml:space="preserve">Zitiervorschlag: § 25 UBGG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https://recht.nulegal.eu/gesetze/UBGG/25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