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UBGG — Gesellschafterdarlehen</w:t>
      </w:r>
    </w:p>
    <w:p>
      <w:r>
        <w:rPr>
          <w:color w:val="555555"/>
          <w:sz w:val="18"/>
        </w:rPr>
        <w:t xml:space="preserve">Gesetz über Unternehmensbeteiligungsgesellschaften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die Unternehmensbeteiligungsgesellschaft oder ein an ihr beteiligter Gesellschafter einem Unternehmen, an dem die Unternehmensbeteiligungsgesellschaft beteiligt ist, ein Darlehen gewährt oder eine andere einer Darlehensgewährung wirtschaftlich entsprechende Rechtshandlung vorgenommen, ist § 39 Abs. 1 Nr. 5 der Insolvenzordnung nicht anzuwenden.</w:t>
      </w:r>
    </w:p>
    <w:p>
      <w:r>
        <w:rPr>
          <w:color w:val="555555"/>
          <w:sz w:val="17"/>
        </w:rPr>
        <w:t xml:space="preserve">Zitiervorschlag: § 24 UBGG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https://recht.nulegal.eu/gesetze/UBGG/24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