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UBGG — Mitteilungen und Bekanntmachungen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Behörde teilt dem Registergericht die Anerkennung als Unternehmensbeteiligungsgesellschaft und den nicht mehr anfechtbaren Verlust der Anerkennung mit.</w:t>
      </w:r>
    </w:p>
    <w:p>
      <w:r>
        <w:t xml:space="preserve">(2) Die Behörde macht die Anerkennung, die unanfechtbar gewordene Rücknahme oder den unanfechtbar gewordenen Widerruf der Anerkennung und den Verzicht auf die Anerkennung auf Kosten der Unternehmensbeteiligungsgesellschaft im Bundesanzeiger bekannt.</w:t>
      </w:r>
    </w:p>
    <w:p>
      <w:r>
        <w:rPr>
          <w:color w:val="555555"/>
          <w:sz w:val="17"/>
        </w:rPr>
        <w:t xml:space="preserve">Zitiervorschlag: § 22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