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UBAG</w:t>
      </w:r>
    </w:p>
    <w:p>
      <w:r>
        <w:rPr>
          <w:color w:val="555555"/>
          <w:sz w:val="18"/>
        </w:rPr>
        <w:t xml:space="preserve">Gesetz über die Errichtung eines Umweltbundesamtes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Im Geschäftsbereich des Bundesministeriums für Umwelt, Klimaschutz, Naturschutz und nukleare Sicherheit ist eine selbständige Bundesoberbehörde unter der Bezeichnung "Umweltbundesamt" errichtet.</w:t>
      </w:r>
    </w:p>
    <w:p>
      <w:r>
        <w:t xml:space="preserve">(2) Das Umweltbundesamt hat seinen Sitz in Dessau.</w:t>
      </w:r>
    </w:p>
    <w:p>
      <w:r>
        <w:t xml:space="preserve">(2a) (weggefallen)</w:t>
      </w:r>
    </w:p>
    <w:p>
      <w:r>
        <w:rPr>
          <w:color w:val="555555"/>
          <w:sz w:val="17"/>
        </w:rPr>
        <w:t xml:space="preserve">Zitiervorschlag: § 1 UBAG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https://recht.nulegal.eu/gesetze/UBAG/1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