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UAusschG (Sachsen) — Mitteilungen über Sitzungen und Unterlagen</w:t>
      </w:r>
    </w:p>
    <w:p>
      <w:r>
        <w:rPr>
          <w:color w:val="555555"/>
          <w:sz w:val="18"/>
        </w:rPr>
        <w:t xml:space="preserve">Untersuchungsausschußgesetz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Mitteilungen an die Öffentlichkeit über nichtöffentliche Sitzungen sind vor Abschluß der Beratung nicht zulässig. Dasselbe gilt für den Inhalt von Unterlagen, soweit dieser nicht durch eine öffentliche Verhandlung bekanntgeworden ist.</w:t>
      </w:r>
    </w:p>
    <w:p>
      <w:r>
        <w:t xml:space="preserve">(2) In Mitteilungen an die Öffentlichkeit über Beratungen dürfen die Namen der Redner nicht genannt werden.</w:t>
      </w:r>
    </w:p>
    <w:p>
      <w:r>
        <w:t xml:space="preserve">(3) Der Untersuchungsausschuß kann Ausnahmen von Absatz 1 und 2 beschließen.</w:t>
      </w:r>
    </w:p>
    <w:p>
      <w:r>
        <w:t xml:space="preserve">(4) Die für den Landtag geltenden Bestimmungen über den Schutz der Geheimhaltung bleiben unberührt.</w:t>
      </w:r>
    </w:p>
    <w:p>
      <w:r>
        <w:t xml:space="preserve">(5) Vor Abschluß der Beratung über einen Gegenstand der Verhandlung sollen sich die Mitglieder des Untersuchungsausschusses einer öffentlichen Beweiswürdigung enthalten.</w:t>
      </w:r>
    </w:p>
    <w:p>
      <w:r>
        <w:rPr>
          <w:color w:val="555555"/>
          <w:sz w:val="17"/>
        </w:rPr>
        <w:t xml:space="preserve">Zitiervorschlag: § 9 UAusschG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https://recht.nulegal.eu/gesetze/UAusschG/9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