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5a UAGZVV — Fachgespräch</w:t>
      </w:r>
    </w:p>
    <w:p>
      <w:r>
        <w:rPr>
          <w:color w:val="555555"/>
          <w:sz w:val="18"/>
        </w:rPr>
        <w:t xml:space="preserve">UAG-Zulassungsverfahrensverordnung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Zulassungsverfahren auf Grund eines Antrags eines Umweltgutachters nach Artikel 22 Absatz 1 in Verbindung mit Absatz 2 der Verordnung (EG) Nr. 1221/2009 ist für jedes Drittland, auf das sich der Zulassungsantrag bezieht, ein eigenes Fachgespräch zu führen. Das Fachgespräch ist unselbständiger Teil dieses Zulassungsverfahrens.</w:t>
      </w:r>
    </w:p>
    <w:p>
      <w:r>
        <w:t xml:space="preserve">(2) Das Fachgespräch wird durch einen Experten aus der Prüferliste des Umweltgutachterausschusses oder einen Experten gemäß Absatz 5 und jeweils einen Mitarbeiter der Zulassungsstelle in den Fachgebieten nach § 7 Absatz 4 Satz 1 Buchstabe a und b des Umweltauditgesetzes durchgeführt. Das Fachgespräch darf bis zu 60 Minuten dauern. Der Experte entscheidet über die Inhalte und das Ergebnis des Fachgesprächs.</w:t>
      </w:r>
    </w:p>
    <w:p>
      <w:r>
        <w:t xml:space="preserve">(3) Über die Inhalte des Fachgesprächs ist eine Niederschrift anzufertigen, in der insbesondere folgendes festgestellt wird:</w:t>
      </w:r>
    </w:p>
    <w:p>
      <w:pPr>
        <w:ind w:left="420"/>
      </w:pPr>
      <w:r>
        <w:t xml:space="preserve">1. Namen des Experten, des Mitarbeiters und des Umweltgutachters,</w:t>
      </w:r>
    </w:p>
    <w:p>
      <w:pPr>
        <w:ind w:left="420"/>
      </w:pPr>
      <w:r>
        <w:t xml:space="preserve">2. Beginn und das Ende des Fachgesprächs,</w:t>
      </w:r>
    </w:p>
    <w:p>
      <w:pPr>
        <w:ind w:left="420"/>
      </w:pPr>
      <w:r>
        <w:t xml:space="preserve">3. die wesentlichen Gesprächsinhalte,</w:t>
      </w:r>
    </w:p>
    <w:p>
      <w:pPr>
        <w:ind w:left="420"/>
      </w:pPr>
      <w:r>
        <w:t xml:space="preserve">4. das Ergebnis des Fachgesprächs mit Begründung und Entscheidungsvorschlag über die Zulassung.</w:t>
      </w:r>
    </w:p>
    <w:p>
      <w:r>
        <w:t xml:space="preserve">Die Niederschrift ist vom Experten und dem Mitarbeiter der Zulassungsstelle zu unterschreiben.</w:t>
      </w:r>
    </w:p>
    <w:p>
      <w:r>
        <w:t xml:space="preserve">(4) Die Zulassungsstelle entscheidet unter Berücksichtigung des Entscheidungsvorschlags des Experten und ihres Mitarbeiters über den Antrag auf Zulassung nach Artikel 22 Absatz 1 der Verordnung (EG) Nr. 1221/2009.</w:t>
      </w:r>
    </w:p>
    <w:p>
      <w:r>
        <w:t xml:space="preserve">(5) Die Zulassungsstelle führt eine Liste von Experten, die ihr gegenüber ausreichende Fachkenntnis in den Fachgebieten nach § 7 Absatz 4 Satz 1 Buchstabe a und b des Umweltauditgesetzes nachgewiesen haben. Experten aus dieser Liste werden nur dann für Fachgespräche herangezogen, wenn keine Prüfer aus der Prüferliste nach Absatz 2 Satz 1 zur Verfügung stehen.</w:t>
      </w:r>
    </w:p>
    <w:p>
      <w:r>
        <w:t xml:space="preserve">(6) § 4 Absatz 1 und 3, § 5 Absatz 1 und 4 sowie die §§ 7 und 8 gelten für das Fachgespräch entsprechend.</w:t>
      </w:r>
    </w:p>
    <w:p>
      <w:r>
        <w:rPr>
          <w:color w:val="555555"/>
          <w:sz w:val="17"/>
        </w:rPr>
        <w:t xml:space="preserve">Zitiervorschlag: § 5a UAGZVV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https://recht.nulegal.eu/gesetze/UAGZVV/5a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