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UAGZVV — Antrag auf Zulassung als Umweltgutachterorganisation für ein Drittland</w:t>
      </w:r>
    </w:p>
    <w:p>
      <w:r>
        <w:rPr>
          <w:color w:val="555555"/>
          <w:sz w:val="18"/>
        </w:rPr>
        <w:t xml:space="preserve">UAG-Zulassungsverfahrensverordnung</w:t>
      </w:r>
    </w:p>
    <w:p>
      <w:r>
        <w:rPr>
          <w:color w:val="555555"/>
          <w:sz w:val="18"/>
        </w:rPr>
        <w:t xml:space="preserve">Stand: 10.06.2019 (konsolidierte Textfassung, kein amtliches Inkrafttretensdatum)</w:t>
      </w:r>
    </w:p>
    <w:p>
      <w:r>
        <w:t xml:space="preserve">(1) Für den Fall des Antrags einer zugelassenen Umweltgutachterorganisation auf Drittlandszulassung nach Artikel 22 Absatz 1 in Verbindung mit Absatz 2 der Verordnung (EG) Nr. 1221/2009 hat die Organisation einen oder mehrere zeichnungsberechtigte angestellte Umweltgutachter zu benennen, die über eine Drittlandszulassung verfügen. § 1 Absatz 1 Nummer 9 und 10, Absatz 2 Satz 1 Nummer 5 und 6 sowie Satz 2 finden auf die zugelassene Umweltgutachterorganisation entsprechende Anwendung.</w:t>
      </w:r>
    </w:p>
    <w:p>
      <w:r>
        <w:t xml:space="preserve">(2) Für den Fall des Antrags einer zugelassenen Umweltgutachterorganisation auf Drittlandszulassung nach Artikel 22 Absatz 1 in Verbindung mit Absatz 3 der Verordnung (EG) Nr. 1221/2009 auf Grund einer vertraglichen Vereinbarung mit einer qualifizierten Person oder Organisation hat die Umweltgutachterorganisation die mit dieser Person oder Organisation geschlossene vertragliche Vereinbarung vorzulegen. Im Fall der vertraglichen Vereinbarung mit einer qualifizierten Person hat sie im Antrag außerdem anzugeben, ob die Person die Voraussetzungen des Artikels 22 Absatz 2 Buchstabe a und b und Absatz 3 Satz 2 der Verordnung (EG) Nr. 1221/2009 erfüllt. Im Fall der vertraglichen Vereinbarung mit einer qualifizierten Organisation hat sie im Antrag anzugeben,</w:t>
      </w:r>
    </w:p>
    <w:p>
      <w:pPr>
        <w:ind w:left="420"/>
      </w:pPr>
      <w:r>
        <w:t xml:space="preserve">1. ob die Organisation die Voraussetzungen des Artikels 22 Absatz 3 Satz 2 der Verordnung (EG) Nr. 1221/2009 erfüllt,</w:t>
      </w:r>
    </w:p>
    <w:p>
      <w:pPr>
        <w:ind w:left="420"/>
      </w:pPr>
      <w:r>
        <w:t xml:space="preserve">2. welche Personen für die Organisation im Rahmen der vertraglichen Vereinbarung tätig werden und</w:t>
      </w:r>
    </w:p>
    <w:p>
      <w:pPr>
        <w:ind w:left="420"/>
      </w:pPr>
      <w:r>
        <w:t xml:space="preserve">3. ob diese Personen die Voraussetzungen des Artikels 22 Absatz 2 Buchstabe a und b der Verordnung (EG) Nr. 1221/2009 erfüllen.</w:t>
      </w:r>
    </w:p>
    <w:p>
      <w:r>
        <w:t xml:space="preserve">§ 1 Absatz 1 Nummer 7 bis 10 und Absatz 2 Satz 1 Nummer 5 und 6 sowie Satz 2 finden auf die Personen im Sinne des Satzes 2 und des Satzes 3 Nummer 3 entsprechende Anwendung.</w:t>
      </w:r>
    </w:p>
    <w:p>
      <w:r>
        <w:t xml:space="preserve">(3) Der Antrag auf Drittlandszulassung kann auch gleichzeitig mit dem Antrag auf Zulassung als Umweltgutachterorganisation gestellt werden. Absatz 1 Satz 2 findet in diesem Fall keine Anwendung; die Zulassungsstelle kann jedoch Unterlagen nachfordern, soweit diese für die Entscheidung über den Antrag im Sinne des Absatzes 1 erforderlich sind.</w:t>
      </w:r>
    </w:p>
    <w:p>
      <w:r>
        <w:rPr>
          <w:color w:val="555555"/>
          <w:sz w:val="17"/>
        </w:rPr>
        <w:t xml:space="preserve">Zitiervorschlag: § 2a UAGZVV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https://recht.nulegal.eu/gesetze/UAGZVV/2a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