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UAGGebV 2002</w:t>
      </w:r>
    </w:p>
    <w:p>
      <w:r>
        <w:rPr>
          <w:color w:val="555555"/>
          <w:sz w:val="18"/>
        </w:rPr>
        <w:t xml:space="preserve">UAG-Gebührenverordnung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36 Abs. 2 des Umweltauditgesetzes in der Fassung der Bekanntmachung vom 4. September 2002 (BGBl. I S. 3490) in Verbindung mit dem 2. Abschnitt des Verwaltungskostengesetzes vom 23. Juni 1970 (BGBl. I S. 821) verordnet das Bundesministerium für Umwelt, Naturschutz und Reaktorsicherheit nach Anhörung des Umweltgutachterausschusses:</w:t>
      </w:r>
    </w:p>
    <w:p>
      <w:r>
        <w:rPr>
          <w:color w:val="555555"/>
          <w:sz w:val="17"/>
        </w:rPr>
        <w:t xml:space="preserve">Zitiervorschlag: Eingangsformel UAGGebV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https://recht.nulegal.eu/gesetze/UAGGebV%202002/eingangsformel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