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UAG — Fachkunde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erforderliche Fachkunde besitzt ein Umweltgutachter, wenn er auf Grund seiner Ausbildung, beruflichen Bildung und praktischen Erfahrung zur ordnungsgemäßen Erfüllung der ihm obliegenden Aufgaben geeignet ist.</w:t>
      </w:r>
    </w:p>
    <w:p>
      <w:r>
        <w:t xml:space="preserve">(2) Die Fachkunde erfordert</w:t>
      </w:r>
    </w:p>
    <w:p>
      <w:pPr>
        <w:ind w:left="420"/>
      </w:pPr>
      <w:r>
        <w:t xml:space="preserve">1. den Abschluss eines einschlägigen Studiums, insbesondere auf den Gebieten der Wirtschafts- oder Verwaltungswissenschaften, der Naturwissenschaften oder Technik, der Biowissenschaften, Agrarwissenschaften, Forstwissenschaften, Geowissenschaften, der Medizin oder des Rechts, an einer Hochschule im Sinne des § 1 des Hochschulrahmengesetzes, soweit nicht die Voraussetzungen des Absatzes 3 gegeben sind,</w:t>
      </w:r>
    </w:p>
    <w:p>
      <w:pPr>
        <w:ind w:left="420"/>
      </w:pPr>
      <w:r>
        <w:t xml:space="preserve">2. ausreichende Fachkenntnisse gemäß Artikel 20 Absatz 2 Buchstabe a bis j der Verordnung (EG) Nr. 1221/2009, die in den nachfolgenden Fachgebieten geprüft werden:</w:t>
      </w:r>
    </w:p>
    <w:p>
      <w:pPr>
        <w:ind w:left="780"/>
      </w:pPr>
      <w:r>
        <w:t xml:space="preserve">a) Methodik, Durchführung und Beurteilung der Umweltbetriebsprüfung,</w:t>
      </w:r>
    </w:p>
    <w:p>
      <w:pPr>
        <w:ind w:left="780"/>
      </w:pPr>
      <w:r>
        <w:t xml:space="preserve">b) Umweltmanagement und die Begutachtung von Umweltinformationen (Umwelterklärung sowie Ausschnitte aus dieser),</w:t>
      </w:r>
    </w:p>
    <w:p>
      <w:pPr>
        <w:ind w:left="780"/>
      </w:pPr>
      <w:r>
        <w:t xml:space="preserve">c) zulassungsbereichsspezifische Angelegenheiten des Umweltschutzes, auch in Bezug auf die Umweltdimension der nachhaltigen Entwicklung und die Grundlagen einer nachhaltigen Unternehmensführung, einschließlich der einschlägigen Rechts- und veröffentlichten Verwaltungsvorschriften und</w:t>
      </w:r>
    </w:p>
    <w:p>
      <w:pPr>
        <w:ind w:left="780"/>
      </w:pPr>
      <w:r>
        <w:t xml:space="preserve">d) Allgemeines Umweltrecht, nach Artikel 30 Absatz 3 und 6 in Verbindung mit Artikel 49 Absatz 3 der Verordnung (EG) Nr. 1221/2009 erstellte Leitlinien der Kommission und einschlägige Normen zum Umweltmanagement,</w:t>
      </w:r>
    </w:p>
    <w:p>
      <w:pPr>
        <w:ind w:left="420"/>
      </w:pPr>
      <w:r>
        <w:t xml:space="preserve">3. eine mindestens dreijährige eigenverantwortliche hauptberufliche Tätigkeit, bei der praktische Kenntnisse über den betrieblichen Umweltschutz erworben wurden.</w:t>
      </w:r>
    </w:p>
    <w:p>
      <w:r>
        <w:t xml:space="preserve">(3) Von der Anforderung eines Hochschulstudiums nach Absatz 2 Nr. 1 können Ausnahmen erteilt werden, wenn in den Zulassungsbereichen, für die die Zulassung beantragt ist,</w:t>
      </w:r>
    </w:p>
    <w:p>
      <w:pPr>
        <w:ind w:left="420"/>
      </w:pPr>
      <w:r>
        <w:t xml:space="preserve">1. eine Fachschulausbildung, die Qualifikation als Meister oder eine gleichwertige Zulassung oder Anerkennung durch eine oberste Bundes- oder Landesbehörde oder eine Körperschaft des öffentlichen Rechts vorliegt und</w:t>
      </w:r>
    </w:p>
    <w:p>
      <w:pPr>
        <w:ind w:left="420"/>
      </w:pPr>
      <w:r>
        <w:t xml:space="preserve">2. Aufgaben in leitender Stellung oder als Selbständiger mindestens fünf Jahre hauptberuflich wahrgenommen wurden.</w:t>
      </w:r>
    </w:p>
    <w:p>
      <w:r>
        <w:t xml:space="preserve">(4) Soweit die Ausnahme des Artikels 22 Absatz 3 der Verordnung (EG) Nr. 1221/2009 nicht vorliegt, wird ein Umweltgutachter für eine Tätigkeit in einem Land außerhalb der Europäischen Union in folgenden Fachgebieten geprüft:</w:t>
      </w:r>
    </w:p>
    <w:p>
      <w:pPr>
        <w:ind w:left="420"/>
      </w:pPr>
      <w:r>
        <w:t xml:space="preserve">a) Kenntnis und Verständnis der Rechts- und Verwaltungsvorschriften im Umweltbereich des Landes, für das die Zulassung beantragt wird, sowie</w:t>
      </w:r>
    </w:p>
    <w:p>
      <w:pPr>
        <w:ind w:left="420"/>
      </w:pPr>
      <w:r>
        <w:t xml:space="preserve">b) Kenntnis und Verständnis der Amtssprache dieses Landes.</w:t>
      </w:r>
    </w:p>
    <w:p>
      <w:r>
        <w:t xml:space="preserve">Die Fachkundeanforderungen der Absätze 1 bis 3 bleiben hiervon unberührt.</w:t>
      </w:r>
    </w:p>
    <w:p>
      <w:r>
        <w:rPr>
          <w:color w:val="555555"/>
          <w:sz w:val="17"/>
        </w:rPr>
        <w:t xml:space="preserve">Zitiervorschlag: § 7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