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UAG — Zulassungsregister</w:t>
      </w:r>
    </w:p>
    <w:p>
      <w:r>
        <w:rPr>
          <w:color w:val="555555"/>
          <w:sz w:val="18"/>
        </w:rPr>
        <w:t xml:space="preserve">Umweltauditgesetz</w:t>
      </w:r>
    </w:p>
    <w:p>
      <w:r>
        <w:rPr>
          <w:color w:val="555555"/>
          <w:sz w:val="18"/>
        </w:rPr>
        <w:t xml:space="preserve">Stand: 01.07.2020 (konsolidierte Textfassung, kein amtliches Inkrafttretensdatum)</w:t>
      </w:r>
    </w:p>
    <w:p>
      <w:r>
        <w:t xml:space="preserve">(1) Die Zulassungsstelle führt ein Zulassungsregister für Umweltgutachter, Umweltgutachterorganisationen und Inhaber von Fachkenntnisbescheinigungen. Das Zulassungsregister enthält Namen, Anschrift sowie Gegenstand der Zulassungen und Bescheinigungen der eingetragenen Personen und Umweltgutachterorganisationen. Die Zulassungsstelle übermittelt der Europäischen Kommission über das Bundesministerium für Umwelt, Naturschutz und nukleare Sicherheit nach Artikel 28 Absatz 8 der Verordnung (EG) Nr. 1221/2009 monatlich eine fortgeschriebene Liste der eingetragenen Umweltgutachter und Umweltgutachterorganisationen. Diese Liste, ergänzt um die registrierten Inhaber von Fachkenntnisbescheinigungen, ist gleichzeitig dem Umweltgutachterausschuss, den zuständigen obersten Landesbehörden und der Stelle nach § 32 Abs. 2 Satz 1 in geeigneter Weise zugänglich zu machen.</w:t>
      </w:r>
    </w:p>
    <w:p>
      <w:r>
        <w:t xml:space="preserve">(2) Jeder ist nach Maßgabe des Umweltinformationsgesetzes berechtigt, das Zulassungsregister einzusehen.</w:t>
      </w:r>
    </w:p>
    <w:p>
      <w:r>
        <w:rPr>
          <w:color w:val="555555"/>
          <w:sz w:val="17"/>
        </w:rPr>
        <w:t xml:space="preserve">Zitiervorschlag: § 14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