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UAG — Zulassung als Umweltgutachterorganisation</w:t>
      </w:r>
    </w:p>
    <w:p>
      <w:r>
        <w:rPr>
          <w:color w:val="555555"/>
          <w:sz w:val="18"/>
        </w:rPr>
        <w:t xml:space="preserve">Umweltauditgesetz</w:t>
      </w:r>
    </w:p>
    <w:p>
      <w:r>
        <w:rPr>
          <w:color w:val="555555"/>
          <w:sz w:val="18"/>
        </w:rPr>
        <w:t xml:space="preserve">Stand: 10.01.2020 (konsolidierte Textfassung, kein amtliches Inkrafttretensdatum)</w:t>
      </w:r>
    </w:p>
    <w:p>
      <w:r>
        <w:t xml:space="preserve">(1) Die Zulassung als Umweltgutachterorganisation setzt voraus, dass</w:t>
      </w:r>
    </w:p>
    <w:p>
      <w:pPr>
        <w:ind w:left="420"/>
      </w:pPr>
      <w:r>
        <w:t xml:space="preserve">1. mindestens ein Drittel der persönlich haftenden Gesellschafter, der Partner, der Mitglieder des Vorstandes oder der Geschäftsführer</w:t>
      </w:r>
    </w:p>
    <w:p>
      <w:pPr>
        <w:ind w:left="780"/>
      </w:pPr>
      <w:r>
        <w:t xml:space="preserve">a) als Umweltgutachter zugelassen sind oder</w:t>
      </w:r>
    </w:p>
    <w:p>
      <w:pPr>
        <w:ind w:left="780"/>
      </w:pPr>
      <w:r>
        <w:t xml:space="preserve">b) aus bei der Umweltgutachterorganisation angestellten Personen mit Fachkenntnisbescheinigungen und mindestens einem Umweltgutachter besteht,</w:t>
      </w:r>
    </w:p>
    <w:p>
      <w:pPr>
        <w:ind w:left="420"/>
      </w:pPr>
      <w:r>
        <w:t xml:space="preserve">2. im Hinblick auf Artikel 4 Absatz 5, Artikel 18, 19, 25 Absatz 4 und 8 der Verordnung (EG) Nr. 1221/2009 zeichnungsberechtigte persönlich haftende Gesellschafter, Partner, Mitglieder des Vorstandes oder Geschäftsführer oder zeichnungsberechtigte Angestellte für die Zulassungsbereiche, für die die Zulassung beantragt ist,</w:t>
      </w:r>
    </w:p>
    <w:p>
      <w:pPr>
        <w:ind w:left="780"/>
      </w:pPr>
      <w:r>
        <w:t xml:space="preserve">a) als Umweltgutachter zugelassen sind oder</w:t>
      </w:r>
    </w:p>
    <w:p>
      <w:pPr>
        <w:ind w:left="780"/>
      </w:pPr>
      <w:r>
        <w:t xml:space="preserve">b) die erforderlichen Fachkenntnisbescheinigungen besitzen und</w:t>
      </w:r>
    </w:p>
    <w:p>
      <w:pPr>
        <w:ind w:left="420"/>
      </w:pPr>
      <w:r>
        <w:t xml:space="preserve">3. sichergestellt ist, dass die in der Nummer 2 genannten Personen regelmäßig an Fortbildungsmaßnahmen teilnehmen können,</w:t>
      </w:r>
    </w:p>
    <w:p>
      <w:pPr>
        <w:ind w:left="420"/>
      </w:pPr>
      <w:r>
        <w:t xml:space="preserve">4. geordnete wirtschaftliche Verhältnisse bestehen,</w:t>
      </w:r>
    </w:p>
    <w:p>
      <w:pPr>
        <w:ind w:left="420"/>
      </w:pPr>
      <w:r>
        <w:t xml:space="preserve">5. kein wirtschaftlicher, finanzieller oder sonstiger Druck die gutachterliche Tätigkeit beeinflussen oder das Vertrauen in die unparteiische Aufgabenwahrnehmung in Frage stellen können, wobei § 6 Abs. 2 Nr. 1 Buchstabe a und Nr. 2 und 3 entsprechend gilt,</w:t>
      </w:r>
    </w:p>
    <w:p>
      <w:pPr>
        <w:ind w:left="420"/>
      </w:pPr>
      <w:r>
        <w:t xml:space="preserve">6. die Organisation über ein Organigramm mit ausführlichen Angaben über die Strukturen und Verantwortungsbereiche innerhalb der Organisation verfügt und dieses sowie eine Erklärung über den Rechtsstatus, die Eigentumsverhältnisse und die Finanzierungsquellen der Zulassungsstelle auf Verlangen vorlegt und</w:t>
      </w:r>
    </w:p>
    <w:p>
      <w:pPr>
        <w:ind w:left="420"/>
      </w:pPr>
      <w:r>
        <w:t xml:space="preserve">7. der Zulassungsstelle der Nachweis erbracht wird, dass die Antragstellerin über dokumentierte Prüfungsmethoden und -verfahren (einschließlich der Qualitätskontrolle und der Vorkehrungen zur Wahrung der Vertraulichkeit) zur Erfüllung ihrer gutachterlichen Aufgaben verfügt.</w:t>
      </w:r>
    </w:p>
    <w:p>
      <w:r>
        <w:t xml:space="preserve">Eine Drittlandszulassung setzt neben der Erfüllung der Anforderungen nach Satz 1 voraus, dass die Umweltgutachterorganisation, soweit nicht die Ausnahme des Artikels 22 Absatz 3 der Verordnung (EG) Nr. 1221/2009 vorliegt, über einen oder mehrere Umweltgutachter mit einer Drittlandszulassung für das Land verfügt, auf das sich der Zulassungsantrag der Umweltgutachterorganisation bezieht, und die im Hinblick auf Artikel 4 Absatz 5, die Artikel 18, 19, 25 Absatz 4 und 8 der Verordnung (EG) Nr. 1221/2009 zeichnungsberechtigte Vertreter oder Angestellte der Umweltgutachterorganisation sind.</w:t>
      </w:r>
    </w:p>
    <w:p>
      <w:r>
        <w:t xml:space="preserve">(2) Die Zulassung ist von der Zulassungsstelle zu erteilen, wenn die Voraussetzungen des Absatzes 1 erfüllt sind. Die Zulassung gestattet gutachterliche Tätigkeiten nur in denjenigen Zulassungsbereichen, für die die Voraussetzungen des Absatzes 1 Satz 1 Nummer 2 oder Absatz 1 Satz 2 vorliegen. In dem Zulassungsbescheid ist anzugeben,</w:t>
      </w:r>
    </w:p>
    <w:p>
      <w:pPr>
        <w:ind w:left="420"/>
      </w:pPr>
      <w:r>
        <w:t xml:space="preserve">1. auf welche Zulassungsbereiche sich die Zulassung der Umweltgutachterorganisation auf Grund von fachkundigen Personen im Sinne des Absatzes 1 Satz 1 Nummer 2 erstreckt,</w:t>
      </w:r>
    </w:p>
    <w:p>
      <w:pPr>
        <w:ind w:left="420"/>
      </w:pPr>
      <w:r>
        <w:t xml:space="preserve">2. im Falle der Drittlandszulassung</w:t>
      </w:r>
    </w:p>
    <w:p>
      <w:pPr>
        <w:ind w:left="780"/>
      </w:pPr>
      <w:r>
        <w:t xml:space="preserve">a) auf welches Drittland sich die Zulassung erstrecktsowie</w:t>
      </w:r>
    </w:p>
    <w:p>
      <w:pPr>
        <w:ind w:left="780"/>
      </w:pPr>
      <w:r>
        <w:t xml:space="preserve">b) ob die Drittlandszulassung erfolgt auf Grund</w:t>
      </w:r>
    </w:p>
    <w:p>
      <w:pPr>
        <w:ind w:left="1140"/>
      </w:pPr>
      <w:r>
        <w:t xml:space="preserve">aa) des Vorhandenseins eines oder mehrerer Umweltgutachter im Sinne von Absatz 1 Satz 2, die im Hinblick auf Artikel 4 Absatz 5, die Artikel 18, 19, 25 Absatz 4 und 8 der Verordnung (EG) Nr. 1221/2009 zeichnungsberechtigte Vertreter oder Angestellte der Organisation sind oder</w:t>
      </w:r>
    </w:p>
    <w:p>
      <w:pPr>
        <w:ind w:left="1140"/>
      </w:pPr>
      <w:r>
        <w:t xml:space="preserve">bb) einer gemäß Artikel 22 Absatz 3 der Verordnung (EG) Nr. 1221/2009 mit einer qualifizierten Person oder Organisation getroffenen vertraglichen Vereinbarung.</w:t>
      </w:r>
    </w:p>
    <w:p>
      <w:r>
        <w:t xml:space="preserve">Im Falle des Satzes 3 Nummer 2 Buchstabe b sind die Personen, die die Voraussetzungen des Artikels 22 Absatz 2 Buchstabe a und b der Verordnung (EG) Nr. 1221/2009 erfüllen, in dem Zulassungsbescheid genau zu bezeichnen.</w:t>
      </w:r>
    </w:p>
    <w:p>
      <w:r>
        <w:t xml:space="preserve">(3) Die Zulassung gestattet gutachterliche Tätigkeiten von fachkundigen Personen im Sinne des Absatzes 1 Nr. 2 Buchstabe b nur im Zusammenwirken mit einem zugelassenen Umweltgutachter, der Berichte und die Validierung der Umwelterklärungen verantwortlich zeichnet; die genannten Personen müssen mitzeichnen.</w:t>
      </w:r>
    </w:p>
    <w:p>
      <w:r>
        <w:t xml:space="preserve">(4) § 9 Absatz 4 gilt entsprechend.</w:t>
      </w:r>
    </w:p>
    <w:p>
      <w:r>
        <w:t xml:space="preserve">(5) Die zugelassene Umweltgutachterorganisation hat die Bezeichnung "Umweltgutachter" in die Firma oder den Namen aufzunehmen. Die Bezeichnung darf in die Firma oder den Namen nicht aufgenommen werden, wenn keine Zulassung nach Absatz 2 erteilt ist.</w:t>
      </w:r>
    </w:p>
    <w:p>
      <w:r>
        <w:rPr>
          <w:color w:val="555555"/>
          <w:sz w:val="17"/>
        </w:rPr>
        <w:t xml:space="preserve">Zitiervorschlag: § 10 UAG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https://recht.nulegal.eu/gesetze/UAG/10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