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UAG — Zweck des Gesetzes</w:t>
      </w:r>
    </w:p>
    <w:p>
      <w:r>
        <w:rPr>
          <w:color w:val="555555"/>
          <w:sz w:val="18"/>
        </w:rPr>
        <w:t xml:space="preserve">Umweltauditgesetz</w:t>
      </w:r>
    </w:p>
    <w:p>
      <w:r>
        <w:rPr>
          <w:color w:val="555555"/>
          <w:sz w:val="18"/>
        </w:rPr>
        <w:t xml:space="preserve">Stand: 10.01.2020 (konsolidierte Textfassung, kein amtliches Inkrafttretensdatum)</w:t>
      </w:r>
    </w:p>
    <w:p>
      <w:r>
        <w:t xml:space="preserve">(1) Zweck dieses Gesetzes ist es, eine wirksame Durchführung der Verordnung (EG) Nr. 1221/2009 des Europäischen Parlaments und des Rates vom 25. November 2009 über die freiwillige Teilnahme von Organisationen an einem Gemeinschaftssystem für Umweltmanagement und Umweltbetriebsprüfung und zur Aufhebung der Verordnung (EG) Nr. 761/2001, sowie der Beschlüsse der Kommission 2001/681/EG und 2006/193/EG (ABl. L 342 vom 22.12.2009, S. 1) in der jeweils geltenden Fassung sicherzustellen, auch in Bezug auf die Umweltdimension der nachhaltigen Entwicklung und die Grundlagen einer nachhaltigen Unternehmensführung, und insbesondere dadurch, dass</w:t>
      </w:r>
    </w:p>
    <w:p>
      <w:pPr>
        <w:ind w:left="420"/>
      </w:pPr>
      <w:r>
        <w:t xml:space="preserve">1. unabhängige, zuverlässige und fachkundige Umweltgutachter und Umweltgutachterorganisationen zugelassen werden,</w:t>
      </w:r>
    </w:p>
    <w:p>
      <w:pPr>
        <w:ind w:left="420"/>
      </w:pPr>
      <w:r>
        <w:t xml:space="preserve">2. eine wirksame Aufsicht über zugelassene Umweltgutachter und Umweltgutachterorganisationen ausgeübt wird und</w:t>
      </w:r>
    </w:p>
    <w:p>
      <w:pPr>
        <w:ind w:left="420"/>
      </w:pPr>
      <w:r>
        <w:t xml:space="preserve">3. Register über die geprüften Organisationen geführt werden.</w:t>
      </w:r>
    </w:p>
    <w:p>
      <w:r>
        <w:t xml:space="preserve">(2) Sofern Ergebnisse der Umweltprüfung freiwillig oder auf Grund einer gesetzlichen Verpflichtung in einen Jahresabschluss, einen Einzelabschluss nach internationalen Rechnungslegungsstandards (§ 325 Abs. 2a des Handelsgesetzbuchs), einen Lagebericht, einen Konzernabschluss oder einen Konzernlagebericht aufgenommen werden, bleibt die Verantwortung des Abschlussprüfers nach den §§ 322, 323 des Handelsgesetzbuchs unberührt.</w:t>
      </w:r>
    </w:p>
    <w:p>
      <w:r>
        <w:rPr>
          <w:color w:val="555555"/>
          <w:sz w:val="17"/>
        </w:rPr>
        <w:t xml:space="preserve">Zitiervorschlag: § 1 UAG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https://recht.nulegal.eu/gesetze/UAG/1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