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TzBfG — Ausschreibung; Erörterung; Information über freie Arbeitsplätze</w:t>
      </w:r>
    </w:p>
    <w:p>
      <w:r>
        <w:rPr>
          <w:color w:val="555555"/>
          <w:sz w:val="18"/>
        </w:rPr>
        <w:t xml:space="preserve">Teilzeit- und Befristungsgesetz</w:t>
      </w:r>
    </w:p>
    <w:p>
      <w:r>
        <w:rPr>
          <w:color w:val="555555"/>
          <w:sz w:val="18"/>
        </w:rPr>
        <w:t xml:space="preserve">Stand: 01.08.2022 (konsolidierte Textfassung, kein amtliches Inkrafttretensdatum)</w:t>
      </w:r>
    </w:p>
    <w:p>
      <w:r>
        <w:t xml:space="preserve">(1) Der Arbeitgeber hat einen Arbeitsplatz, den er öffentlich oder innerhalb des Betriebes ausschreibt, auch als Teilzeitarbeitsplatz auszuschreiben, wenn sich der Arbeitsplatz hierfür eignet.</w:t>
      </w:r>
    </w:p>
    <w:p>
      <w:r>
        <w:t xml:space="preserve">(2) Der Arbeitgeber hat mit dem Arbeitnehmer dessen Wunsch nach Veränderung von Dauer oder Lage oder von Dauer und Lage seiner vertraglich vereinbarten Arbeitszeit zu erörtern und den Arbeitnehmer über entsprechende Arbeitsplätze zu informieren, die im Betrieb oder Unternehmen besetzt werden sollen. Dies gilt unabhängig vom Umfang der Arbeitszeit. Der Arbeitnehmer kann ein Mitglied der Arbeitnehmervertretung zur Unterstützung oder Vermittlung hinzuziehen.</w:t>
      </w:r>
    </w:p>
    <w:p>
      <w:r>
        <w:t xml:space="preserve">(3) Der Arbeitgeber hat einem Arbeitnehmer, dessen Arbeitsverhältnis länger als sechs Monate bestanden und der ihm in Textform den Wunsch nach Absatz 2 Satz 1 angezeigt hat, innerhalb eines Monats nach Zugang der Anzeige eine begründete Antwort in Textform mitzuteilen. Hat der Arbeitgeber in den letzten zwölf Monaten vor Zugang der Anzeige bereits einmal einen in Textform geäußerten Wunsch nach Absatz 2 Satz 1 in Textform begründet beantwortet, ist eine mündliche Erörterung nach Absatz 2 ausreichend.</w:t>
      </w:r>
    </w:p>
    <w:p>
      <w:r>
        <w:t xml:space="preserve">(4) Der Arbeitgeber hat die Arbeitnehmervertretung über angezeigte Arbeitszeitwünsche nach Absatz 2 sowie über Teilzeitarbeit im Betrieb und Unternehmen zu informieren, insbesondere über vorhandene oder geplante Teilzeitarbeitsplätze und über die Umwandlung von Teilzeitarbeitsplätzen in Vollzeitarbeitsplätze oder umgekehrt. Der Arbeitnehmervertretung sind auf Verlangen die erforderlichen Unterlagen zur Verfügung zu stellen; § 92 des Betriebsverfassungsgesetzes bleibt unberührt.</w:t>
      </w:r>
    </w:p>
    <w:p>
      <w:r>
        <w:rPr>
          <w:color w:val="555555"/>
          <w:sz w:val="17"/>
        </w:rPr>
        <w:t xml:space="preserve">Zitiervorschlag: § 7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