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TspV 2013 — Inkrafttreten und Außerkrafttreten</w:t>
      </w:r>
    </w:p>
    <w:p>
      <w:r>
        <w:rPr>
          <w:color w:val="555555"/>
          <w:sz w:val="18"/>
        </w:rPr>
        <w:t xml:space="preserve">Talsperrenverordnung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Mai 2013 in Kraft. Gleichzeitig tritt die Talsperrenverordnung vom 3. April 2003 (VkBl 2003 S. 230) außer Kraft.</w:t>
      </w:r>
    </w:p>
    <w:p>
      <w:r>
        <w:rPr>
          <w:color w:val="555555"/>
          <w:sz w:val="17"/>
        </w:rPr>
        <w:t xml:space="preserve">Zitiervorschlag: § 26 TspV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https://recht.nulegal.eu/gesetze/TspV%202013/26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