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TspV 2013 — Besondere Verhaltensregeln</w:t>
      </w:r>
    </w:p>
    <w:p>
      <w:r>
        <w:rPr>
          <w:color w:val="555555"/>
          <w:sz w:val="18"/>
        </w:rPr>
        <w:t xml:space="preserve">Talsperrenverordnung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darf nur bis zu einem Abstand von 20,00 m an die Abgrenzung einer öffentlichen Badefläche und eines Sporttaucherbereichs herangefahren werden; von den Ufern einer Badestelle ist ein Abstand von mindestens 50,00 m zu halten.</w:t>
      </w:r>
    </w:p>
    <w:p>
      <w:r>
        <w:t xml:space="preserve">(2) Es ist verboten,</w:t>
      </w:r>
    </w:p>
    <w:p>
      <w:pPr>
        <w:ind w:left="420"/>
      </w:pPr>
      <w:r>
        <w:t xml:space="preserve">1. an ein Fahrgastschiff, eine Fähre oder ein Dienstfahrzeug der Wasserstraßen- und Schifffahrtsverwaltung des Bundes oder der Wasserschutzpolizei heranzufahren, heranzuschwimmen oder an ihnen festzumachen.</w:t>
      </w:r>
    </w:p>
    <w:p>
      <w:pPr>
        <w:ind w:left="420"/>
      </w:pPr>
      <w:r>
        <w:t xml:space="preserve">2. beim Baden das An- und Ablegen eines Fahrgastschiffs oder einer Fähre zu behindern.</w:t>
      </w:r>
    </w:p>
    <w:p>
      <w:pPr>
        <w:ind w:left="420"/>
      </w:pPr>
      <w:r>
        <w:t xml:space="preserve">3. die Zuwegung für berechtigte Nutzer zu einer Bootseinsetzstelle zu behindern.</w:t>
      </w:r>
    </w:p>
    <w:p>
      <w:pPr>
        <w:ind w:left="420"/>
      </w:pPr>
      <w:r>
        <w:t xml:space="preserve">4. die Ausübung der berufsmäßigen Fischerei zu stören oder zu behindern.</w:t>
      </w:r>
    </w:p>
    <w:p>
      <w:pPr>
        <w:ind w:left="420"/>
      </w:pPr>
      <w:r>
        <w:t xml:space="preserve">5. an ein schwimmendes Schifffahrtszeichen, einen Baum oder einem Grenzstein festzumachen.</w:t>
      </w:r>
    </w:p>
    <w:p>
      <w:r>
        <w:t xml:space="preserve">(3) Ein Sportfahrzeug darf eine Schiffsanlegestelle und Bootseinsatzstelle zum Anlegen, Ein- und Aussetzen nur benutzen, wenn es dabei die Fahrgastschiffe nicht behindert.</w:t>
      </w:r>
    </w:p>
    <w:p>
      <w:r>
        <w:rPr>
          <w:color w:val="555555"/>
          <w:sz w:val="17"/>
        </w:rPr>
        <w:t xml:space="preserve">Zitiervorschlag: § 11 TspV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https://recht.nulegal.eu/gesetze/TspV%202013/11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