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TriticaleV 2019</w:t>
      </w:r>
    </w:p>
    <w:p>
      <w:r>
        <w:rPr>
          <w:color w:val="555555"/>
          <w:sz w:val="18"/>
        </w:rPr>
        <w:t xml:space="preserve">Verordnung über besondere Anforderungen an Saatgut von Triticale im Rahmen der Saatgutanerkennung 2019</w:t>
      </w:r>
    </w:p>
    <w:p>
      <w:r>
        <w:rPr>
          <w:color w:val="555555"/>
          <w:sz w:val="18"/>
        </w:rPr>
        <w:t xml:space="preserve">Historische Fassung: Stand 10.06.2019 bis 01.08.2019. Dies ist nicht die aktuelle Fassung.</w:t>
      </w:r>
    </w:p>
    <w:p>
      <w:r>
        <w:t xml:space="preserve">Bei jeder Packung oder jedem Behältnis mit Zertifiziertem Saatgut, dessen Keimfähigkeit nur den Anforderungen des § 1 Absatz 1 genügt, ist mit einer Zusatzinformation auf dem Etikett, einem Zusatzetikett oder einem Begleitpapier auf die verminderte Keimfähigkeit hinzuweisen. Die Zusatzinformation auf dem Etikett, das Zusatzetikett oder das Begleitpapier ist nicht erforderlich, soweit der Hinweis auf die verminderte Keimfähigkeit auf der Packung oder dem Behältnis unverwischbar aufgedruckt ist.</w:t>
      </w:r>
    </w:p>
    <w:p>
      <w:r>
        <w:rPr>
          <w:color w:val="555555"/>
          <w:sz w:val="17"/>
        </w:rPr>
        <w:t xml:space="preserve">Zitiervorschlag: § 2 TriticaleV 2019</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https://recht.nulegal.eu/gesetze/TriticaleV%202019/2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