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TrinkwV 2001 — Indikatorparameter</w:t>
      </w:r>
    </w:p>
    <w:p>
      <w:r>
        <w:rPr>
          <w:color w:val="555555"/>
          <w:sz w:val="18"/>
        </w:rPr>
        <w:t xml:space="preserve">Trinkwasserverordnung</w:t>
      </w:r>
    </w:p>
    <w:p>
      <w:r>
        <w:rPr>
          <w:color w:val="555555"/>
          <w:sz w:val="18"/>
        </w:rPr>
        <w:t xml:space="preserve">Historische Fassung: Stand 10.06.2019 bis 25.06.2023. Dies ist nicht die aktuelle Fassung.</w:t>
      </w:r>
    </w:p>
    <w:p>
      <w:r>
        <w:t xml:space="preserve">(1) Im Trinkwasser müssen die in Anlage 3 festgelegten Grenzwerte und Anforderungen für Indikatorparameter eingehalten sein. Dies gilt nicht für den technischen Maßnahmenwert in Anlage 3 Teil II.</w:t>
      </w:r>
    </w:p>
    <w:p>
      <w:r>
        <w:t xml:space="preserve">(2) Im Trinkwasser, das zur Abgabe in verschlossenen Behältnissen bestimmt ist, darf der in Anlage 3 Teil I laufende Nummer 5 festgelegte Grenzwert nicht überschritten werden.</w:t>
      </w:r>
    </w:p>
    <w:p>
      <w:r>
        <w:rPr>
          <w:color w:val="555555"/>
          <w:sz w:val="17"/>
        </w:rPr>
        <w:t xml:space="preserve">Zitiervorschlag: § 7 TrinkwV 2001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https://recht.nulegal.eu/gesetze/TrinkwV%202001/7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