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TrinkwV 2001 — Allgemeine Anforderungen</w:t>
      </w:r>
    </w:p>
    <w:p>
      <w:r>
        <w:rPr>
          <w:color w:val="555555"/>
          <w:sz w:val="18"/>
        </w:rPr>
        <w:t xml:space="preserve">Trinkwasserverordnung</w:t>
      </w:r>
    </w:p>
    <w:p>
      <w:r>
        <w:rPr>
          <w:color w:val="555555"/>
          <w:sz w:val="18"/>
        </w:rPr>
        <w:t xml:space="preserve">Historische Fassung: Stand 10.06.2019 bis 25.06.2023. Dies ist nicht die aktuelle Fassung.</w:t>
      </w:r>
    </w:p>
    <w:p>
      <w:r>
        <w:t xml:space="preserve">(1) Trinkwasser muss so beschaffen sein, dass durch seinen Genuss oder Gebrauch eine Schädigung der menschlichen Gesundheit insbesondere durch Krankheitserreger nicht zu besorgen ist. Es muss rein und genusstauglich sein. Diese Anforderung gilt als erfüllt, wenn</w:t>
      </w:r>
    </w:p>
    <w:p>
      <w:pPr>
        <w:ind w:left="420"/>
      </w:pPr>
      <w:r>
        <w:t xml:space="preserve">1. bei der Wassergewinnung, der Wasseraufbereitung und der Wasserverteilung mindestens die allgemein anerkannten Regeln der Technik eingehalten werden und</w:t>
      </w:r>
    </w:p>
    <w:p>
      <w:pPr>
        <w:ind w:left="420"/>
      </w:pPr>
      <w:r>
        <w:t xml:space="preserve">2. das Trinkwasser den Anforderungen der §§ 5 bis 7a entspricht.</w:t>
      </w:r>
    </w:p>
    <w:p>
      <w:r>
        <w:t xml:space="preserve">(2) Der Unternehmer und der sonstige Inhaber einer Wasserversorgungsanlage dürfen Wasser, das den Anforderungen des § 5 Absatz 1 bis 3 oder des § 6 Absatz 1 und 2 nicht entspricht, nicht als Trinkwasser abgeben und anderen nicht zur Verfügung stellen. Satz 1 gilt nicht, soweit</w:t>
      </w:r>
    </w:p>
    <w:p>
      <w:pPr>
        <w:ind w:left="420"/>
      </w:pPr>
      <w:r>
        <w:t xml:space="preserve">1. das Gesundheitsamt nach § 9 Absatz 6 festgelegt hat, dass Mikroorganismen oder chemische Stoffe im Trinkwasser enthalten sein dürfen, oder</w:t>
      </w:r>
    </w:p>
    <w:p>
      <w:pPr>
        <w:ind w:left="420"/>
      </w:pPr>
      <w:r>
        <w:t xml:space="preserve">2. das Gesundheitsamt nach § 10 Absatz 1, 2, 5 oder die Europäische Kommission auf einen Antrag nach § 10 Absatz 6 eine Abweichung vom Grenzwert eines Parameters nach Anlage 2 zugelassen haben oder</w:t>
      </w:r>
    </w:p>
    <w:p>
      <w:pPr>
        <w:ind w:left="420"/>
      </w:pPr>
      <w:r>
        <w:t xml:space="preserve">3. nach § 9 Absatz 4 Satz 3 keine Maßnahmen zu treffen sind.</w:t>
      </w:r>
    </w:p>
    <w:p>
      <w:r>
        <w:t xml:space="preserve">(3) Der Unternehmer und der sonstige Inhaber einer Wasserversorgungsanlage dürfen Wasser nicht als Trinkwasser abgeben und anderen nicht zur Verfügung stellen, wenn die Grenzwerte oder die Anforderungen des § 7 nicht eingehalten sind. Satz 1 gilt nicht, soweit</w:t>
      </w:r>
    </w:p>
    <w:p>
      <w:pPr>
        <w:ind w:left="420"/>
      </w:pPr>
      <w:r>
        <w:t xml:space="preserve">1. das Gesundheitsamt nach § 9 Absatz 5 die Nichterfüllung oder Nichteinhaltung der in § 7 festgelegten Grenzwerte oder Anforderungen duldet oder</w:t>
      </w:r>
    </w:p>
    <w:p>
      <w:pPr>
        <w:ind w:left="420"/>
      </w:pPr>
      <w:r>
        <w:t xml:space="preserve">2. das Gesundheitsamt nach § 9 Absatz 6 festgelegt hat, dass Mikroorganismen oder chemische Stoffe im Trinkwasser enthalten sein dürfen.</w:t>
      </w:r>
    </w:p>
    <w:p>
      <w:r>
        <w:rPr>
          <w:color w:val="555555"/>
          <w:sz w:val="17"/>
        </w:rPr>
        <w:t xml:space="preserve">Zitiervorschlag: § 4 TrinkwV 2001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https://recht.nulegal.eu/gesetze/TrinkwV%202001/4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