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20a TrinkwV 2001 — Überwachung durch die zuständige Behörde im Hinblick auf radioaktive Stoffe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(1) Die zuständige Behörde überwacht die Wasserversorgungsanlagen nach § 3 Nummer 2 Buchstabe a und, sofern eine Untersuchung von Parameterwerten für radioaktive Stoffe angeordnet wurde, nach § 3 Nummer 2 Buchstabe b hinsichtlich der Erfüllung von Anzeige- und Handlungspflichten im Hinblick auf radioaktive Stoffe im Trinkwasser durch entsprechende Prüfungen. Wasserversorgungsanlagen nach § 3 Nummer 2 Buchstabe c können in die Überwachung einbezogen werden, und die zuständige Behörde kann erforderliche Maßnahmen anordnen, sofern sie dies zum Schutz der menschlichen Gesundheit für erforderlich hält. § 18 Absatz 2 bis 4 gilt entsprechend.</w:t>
      </w:r>
    </w:p>
    <w:p>
      <w:r>
        <w:t xml:space="preserve">(2) Die Prüfungen nach Absatz 1 umfassen Besichtigungen der Wasserversorgungsanlagen sowie Entnahmen und Untersuchungen von Wasserproben. § 19 Absatz 3 und 4 gilt entsprechend. Die zuständige Behörde legt die Überwachungshäufigkeit fest. Die zuständige Behörde kann ihre Überwachung auf die Prüfung der Ergebnisse der nach § 14a vorgeschriebenen Untersuchungen des Unternehmers oder sonstigen Inhabers einer Wasserversorgungsanlage beschränken.</w:t>
      </w:r>
    </w:p>
    <w:p>
      <w:r>
        <w:t xml:space="preserve">(3) Wenn es unter Berücksichtigung der Umstände des Einzelfalles zum Schutz der menschlichen Gesundheit erforderlich ist, kann die zuständige Behörde anordnen, dass der Unternehmer und der sonstige Inhaber einer Wasserversorgungsanlage</w:t>
      </w:r>
    </w:p>
    <w:p>
      <w:pPr>
        <w:ind w:left="420"/>
      </w:pPr>
      <w:r>
        <w:t xml:space="preserve">1. die zu untersuchenden Proben von einer bestimmten Untersuchungsstelle an bestimmten Probennahmestellen nach bestimmten technischen Vorgaben zur Durchführung und zu bestimmten Zeiten zu entnehmen oder entnehmen zu lassen haben,</w:t>
      </w:r>
    </w:p>
    <w:p>
      <w:pPr>
        <w:ind w:left="420"/>
      </w:pPr>
      <w:r>
        <w:t xml:space="preserve">2. bestimmte Untersuchungen nach einem bestimmten Untersuchungsverfahren und außerhalb der regelmäßigen Untersuchungen sofort durchzuführen oder durchführen zu lassen haben,</w:t>
      </w:r>
    </w:p>
    <w:p>
      <w:pPr>
        <w:ind w:left="420"/>
      </w:pPr>
      <w:r>
        <w:t xml:space="preserve">3. die Untersuchungen nach § 14a</w:t>
      </w:r>
    </w:p>
    <w:p>
      <w:pPr>
        <w:ind w:left="780"/>
      </w:pPr>
      <w:r>
        <w:t xml:space="preserve">a) in kürzeren als den in dieser Vorschrift genannten Abständen,</w:t>
      </w:r>
    </w:p>
    <w:p>
      <w:pPr>
        <w:ind w:left="780"/>
      </w:pPr>
      <w:r>
        <w:t xml:space="preserve">b) an einer größeren Anzahl von Proben</w:t>
      </w:r>
    </w:p>
    <w:p>
      <w:pPr>
        <w:ind w:left="420"/>
      </w:pPr>
      <w:r>
        <w:t xml:space="preserve">durchzuführen oder durchführen zu lassen haben.</w:t>
      </w:r>
    </w:p>
    <w:p>
      <w:r>
        <w:t xml:space="preserve">(4) Wird aus einer Wasserversorgungsanlage nach § 3 Nummer 2 Buchstabe a oder Buchstabe b Trinkwasser an eine andere Wasserversorgungsanlage nach § 3 Nummer 2 Buchstabe a oder Buchstabe b abgegeben, so kann die zuständige Behörde regeln, welcher Unternehmer und sonstige Inhaber einer Wasserversorgungsanlage die Untersuchungen nach § 14a durchzuführen oder durchführen zu lassen hat.</w:t>
      </w:r>
    </w:p>
    <w:p>
      <w:r>
        <w:t xml:space="preserve">(5) Eine Überwachung durch die zuständige Behörde im Hinblick auf radioaktive Stoffe entfällt, wenn sie nach § 14a Absatz 4 Satz 1 festgestellt hat, dass radioaktive Stoffe in dem Wasserversorgungsgebiet nicht in Konzentrationen auftreten, die eine Überschreitung von Parameterwerten für radioaktive Stoffe erwarten lassen.</w:t>
      </w:r>
    </w:p>
    <w:p>
      <w:r>
        <w:rPr>
          <w:color w:val="555555"/>
          <w:sz w:val="17"/>
        </w:rPr>
        <w:t xml:space="preserve">Zitiervorschlag: § 20a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https://recht.nulegal.eu/gesetze/TrinkwV%202001/20a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20a TrinkwV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