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TrinkwV 2001 — Anwendungsbereich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(1) Diese Verordnung regelt die Qualität von Wasser für den menschlichen Gebrauch, im Folgenden als Trinkwasser bezeichnet. Sie gilt nicht für</w:t>
      </w:r>
    </w:p>
    <w:p>
      <w:pPr>
        <w:ind w:left="420"/>
      </w:pPr>
      <w:r>
        <w:t xml:space="preserve">1. natürliches Mineralwasser im Sinne des § 2 der Mineral- und Tafelwasser-Verordnung,</w:t>
      </w:r>
    </w:p>
    <w:p>
      <w:pPr>
        <w:ind w:left="420"/>
      </w:pPr>
      <w:r>
        <w:t xml:space="preserve">2. Heilwasser im Sinne des § 2 Absatz 1 des Arzneimittelgesetzes,</w:t>
      </w:r>
    </w:p>
    <w:p>
      <w:pPr>
        <w:ind w:left="420"/>
      </w:pPr>
      <w:r>
        <w:t xml:space="preserve">3. Schwimm- und Badebeckenwasser,</w:t>
      </w:r>
    </w:p>
    <w:p>
      <w:pPr>
        <w:ind w:left="420"/>
      </w:pPr>
      <w:r>
        <w:t xml:space="preserve">4. Wasser, das</w:t>
      </w:r>
    </w:p>
    <w:p>
      <w:pPr>
        <w:ind w:left="780"/>
      </w:pPr>
      <w:r>
        <w:t xml:space="preserve">a) sich in einem wasserführenden Apparat befindet, der</w:t>
      </w:r>
    </w:p>
    <w:p>
      <w:pPr>
        <w:ind w:left="1140"/>
      </w:pPr>
      <w:r>
        <w:t xml:space="preserve">aa) zwar an die Trinkwasser-Installation angeschlossen ist, aber entsprechend den allgemein anerkannten Regeln der Technik nicht Teil der Trinkwasser-Installation ist und</w:t>
      </w:r>
    </w:p>
    <w:p>
      <w:pPr>
        <w:ind w:left="1140"/>
      </w:pPr>
      <w:r>
        <w:t xml:space="preserve">bb) mit einer den allgemein anerkannten Regeln der Technik entsprechenden Sicherungseinrichtung ausgestattet ist und</w:t>
      </w:r>
    </w:p>
    <w:p>
      <w:pPr>
        <w:ind w:left="780"/>
      </w:pPr>
      <w:r>
        <w:t xml:space="preserve">b) sich in Fließrichtung hinter der Sicherungseinrichtung nach Buchstabe a Doppelbuchstabe bb befindet,</w:t>
      </w:r>
    </w:p>
    <w:p>
      <w:pPr>
        <w:ind w:left="420"/>
      </w:pPr>
      <w:r>
        <w:t xml:space="preserve">5. Trinkwasser im Sinne des § 3 Nummer 1 Buchstabe b, sofern die zuständige Behörde, die auch für Überwachungsmaßnahmen nach dem Lebensmittel- und Futtermittelgesetzbuch zuständig ist, festgestellt hat, dass die Qualität des verwendeten Wassers die Genusstauglichkeit des Enderzeugnisses nicht beeinträchtigen kann.</w:t>
      </w:r>
    </w:p>
    <w:p>
      <w:r>
        <w:t xml:space="preserve">(2) Für Anlagen und Wasser aus Anlagen, die zur Entnahme oder Abgabe von Wasser bestimmt sind, das nicht die Qualität von Trinkwasser hat, und die zusätzlich zu den Wasserversorgungsanlagen nach § 3 Nummer 2 installiert werden können, gilt diese Verordnung nur, soweit sie darauf ausdrücklich Bezug nimmt.</w:t>
      </w:r>
    </w:p>
    <w:p>
      <w:r>
        <w:rPr>
          <w:color w:val="555555"/>
          <w:sz w:val="17"/>
        </w:rPr>
        <w:t xml:space="preserve">Zitiervorschlag: § 2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