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TrinkwV 2001 — Überwachung durch das Gesundheitsamt</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Das Gesundheitsamt überwacht die Wasserversorgungsanlagen nach § 3 Nummer 2 Buchstabe a, b, c und f hinsichtlich der Einhaltung der Anforderungen dieser Verordnung durch entsprechende Prüfungen. Die Überwachung erstreckt sich auch auf die Wasserversorgungsanlagen</w:t>
      </w:r>
    </w:p>
    <w:p>
      <w:pPr>
        <w:ind w:left="420"/>
      </w:pPr>
      <w:r>
        <w:t xml:space="preserve">1. nach § 3 Nummer 2 Buchstabe d, wenn die Trinkwasserbereitstellung im Rahmen einer gewerblichen oder öffentlichen Tätigkeit erfolgt, und</w:t>
      </w:r>
    </w:p>
    <w:p>
      <w:pPr>
        <w:ind w:left="420"/>
      </w:pPr>
      <w:r>
        <w:t xml:space="preserve">2. nach § 3 Nummer 2 Buchstabe e, wenn die Trinkwasserbereitstellung im Rahmen einer öffentlichen Tätigkeit erfolgt.</w:t>
      </w:r>
    </w:p>
    <w:p>
      <w:r>
        <w:t xml:space="preserve">Die folgenden Anlagen können in die Überwachung einbezogen werden, sofern dies zum Schutz der menschlichen Gesundheit oder zur Sicherstellung einer einwandfreien Beschaffenheit des Trinkwassers erforderlich ist:</w:t>
      </w:r>
    </w:p>
    <w:p>
      <w:pPr>
        <w:ind w:left="420"/>
      </w:pPr>
      <w:r>
        <w:t xml:space="preserve">1. Wasserversorgungsanlagen nach § 3 Nummer 2 Buchstabe d und e, wenn die Trinkwasserbereitstellung nicht im Rahmen einer gewerblichen oder öffentlichen Tätigkeit erfolgt,</w:t>
      </w:r>
    </w:p>
    <w:p>
      <w:pPr>
        <w:ind w:left="420"/>
      </w:pPr>
      <w:r>
        <w:t xml:space="preserve">2. Wasserversorgungsanlagen nach § 3 Nummer 2 Buchstabe e, wenn die Trinkwasserbereitstellung im Rahmen einer gewerblichen Tätigkeit, nicht aber öffentlichen Tätigkeit erfolgt, und</w:t>
      </w:r>
    </w:p>
    <w:p>
      <w:pPr>
        <w:ind w:left="420"/>
      </w:pPr>
      <w:r>
        <w:t xml:space="preserve">3. Anlagen nach § 13 Absatz 4 Satz 1.</w:t>
      </w:r>
    </w:p>
    <w:p>
      <w:r>
        <w:t xml:space="preserve">(2) Soweit es im Rahmen der Überwachung nach Absatz 1 erforderlich ist, sind Personen, die die Überwachung durchführen, befugt,</w:t>
      </w:r>
    </w:p>
    <w:p>
      <w:pPr>
        <w:ind w:left="420"/>
      </w:pPr>
      <w:r>
        <w:t xml:space="preserve">1. die Grundstücke, Räume und Einrichtungen sowie Land-, Wasser- und Luftfahrzeuge, in denen sich Wasserversorgungsanlagen befinden, während der üblichen Betriebs- oder Geschäftszeit zu betreten,</w:t>
      </w:r>
    </w:p>
    <w:p>
      <w:pPr>
        <w:ind w:left="420"/>
      </w:pPr>
      <w:r>
        <w:t xml:space="preserve">2. Proben nach den allgemein anerkannten Regeln der Technik zu entnehmen, die Betriebsbücher und sonstigen Unterlagen einschließlich elektronischer Datenträger einzusehen und hieraus Abschriften, Auszüge oder Kopien anzufertigen,</w:t>
      </w:r>
    </w:p>
    <w:p>
      <w:pPr>
        <w:ind w:left="420"/>
      </w:pPr>
      <w:r>
        <w:t xml:space="preserve">3. vom Unternehmer und vom sonstigen Inhaber einer Wasserversorgungsanlage alle erforderlichen Auskünfte zu verlangen, insbesondere über den Betrieb und den Betriebsablauf einschließlich dessen Kontrolle,</w:t>
      </w:r>
    </w:p>
    <w:p>
      <w:pPr>
        <w:ind w:left="420"/>
      </w:pPr>
      <w:r>
        <w:t xml:space="preserve">4. zur Verhütung drohender Gefahren für die öffentliche Sicherheit und Ordnung die in Nummer 1 bezeichneten Grundstücke, Räume und Einrichtungen und Fahrzeuge auch außerhalb der dort genannten Zeiten und auch dann, wenn sie zugleich Wohnzwecken dienen, zu betreten. Das Grundrecht der Unverletzlichkeit der Wohnung (Artikel 13 Absatz 1 des Grundgesetzes) wird insoweit eingeschränkt.</w:t>
      </w:r>
    </w:p>
    <w:p>
      <w:r>
        <w:t xml:space="preserve">Zu den Unterlagen nach Nummer 2 gehören insbesondere die Protokolle über die Untersuchungen nach den §§ 14, 14b und 20, die dem neuesten Stand entsprechenden technischen Pläne der Wasserversorgungsanlage sowie Unterlagen über die dazugehörigen Schutzzonen oder, soweit solche nicht festgesetzt sind, der Umgebung der Wasserfassungsanlage, soweit sie für die Wassergewinnung von Bedeutung sind.</w:t>
      </w:r>
    </w:p>
    <w:p>
      <w:r>
        <w:t xml:space="preserve">(3) Der Unternehmer und der sonstige Inhaber einer Wasserversorgungsanlage sowie der sonstige Inhaber der tatsächlichen Gewalt über die in Absatz 2 Nummer 1 und 4 bezeichneten Grundstücke, Räume, Einrichtungen und Fahrzeuge sind verpflichtet,</w:t>
      </w:r>
    </w:p>
    <w:p>
      <w:pPr>
        <w:ind w:left="420"/>
      </w:pPr>
      <w:r>
        <w:t xml:space="preserve">1. die die Überwachung durchführenden Personen bei der Erfüllung ihrer Aufgabe zu unterstützen, insbesondere ihnen auf Verlangen die Räume, Einrichtungen und Geräte zu bezeichnen, den Zugang zu diesen Räumen zu ermöglichen, Behältnisse zu öffnen und die Entnahme von Proben zu ermöglichen,</w:t>
      </w:r>
    </w:p>
    <w:p>
      <w:pPr>
        <w:ind w:left="420"/>
      </w:pPr>
      <w:r>
        <w:t xml:space="preserve">2. die verlangten Auskünfte zu erteilen.</w:t>
      </w:r>
    </w:p>
    <w:p>
      <w:r>
        <w:t xml:space="preserve">(4) Der zur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(5) Für die Überwachung von radioaktiven Stoffen gilt § 20a.</w:t>
      </w:r>
    </w:p>
    <w:p>
      <w:r>
        <w:rPr>
          <w:color w:val="555555"/>
          <w:sz w:val="17"/>
        </w:rPr>
        <w:t xml:space="preserve">Zitiervorschlag: § 18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TrinkwV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