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TrinkwV 2001 — Besondere Anzeige- und Handlungspflichten</w:t>
      </w:r>
    </w:p>
    <w:p>
      <w:r>
        <w:rPr>
          <w:color w:val="555555"/>
          <w:sz w:val="18"/>
        </w:rPr>
        <w:t xml:space="preserve">Trinkwasserverordnung</w:t>
      </w:r>
    </w:p>
    <w:p>
      <w:r>
        <w:rPr>
          <w:color w:val="555555"/>
          <w:sz w:val="18"/>
        </w:rPr>
        <w:t xml:space="preserve">Historische Fassung: Stand 10.06.2019 bis 25.06.2023. Dies ist nicht die aktuelle Fassung.</w:t>
      </w:r>
    </w:p>
    <w:p>
      <w:r>
        <w:t xml:space="preserve">(1) Der Unternehmer und der sonstige Inhaber einer Wasserversorgungsanlage haben dem Gesundheitsamt, falls es sich um radioaktive Stoffe im Trinkwasser handelt der zuständigen Behörde, unverzüglich anzuzeigen,</w:t>
      </w:r>
    </w:p>
    <w:p>
      <w:pPr>
        <w:ind w:left="420"/>
      </w:pPr>
      <w:r>
        <w:t xml:space="preserve">1. wenn die in § 5 Absatz 2 und 3 oder § 6 Absatz 2 in Verbindung mit den Anlagen 1 und 2 festgelegten Grenzwerte überschritten worden sind oder der in Anlage 3 Teil II festgelegte technische Maßnahmenwert überschritten worden ist,</w:t>
      </w:r>
    </w:p>
    <w:p>
      <w:pPr>
        <w:ind w:left="420"/>
      </w:pPr>
      <w:r>
        <w:t xml:space="preserve">2. wenn die Anforderungen des § 5 Absatz 1 oder des § 6 Absatz 1 nicht erfüllt oder die Grenzwerte oder Anforderungen des § 7 in Verbindung mit Anlage 3 nicht eingehalten sind,</w:t>
      </w:r>
    </w:p>
    <w:p>
      <w:pPr>
        <w:ind w:left="420"/>
      </w:pPr>
      <w:r>
        <w:t xml:space="preserve">2a. wenn die Parameterwerte für radioaktive Stoffe des § 7a in Verbindung mit Anlage 3a Teil I überschritten werden,</w:t>
      </w:r>
    </w:p>
    <w:p>
      <w:pPr>
        <w:ind w:left="420"/>
      </w:pPr>
      <w:r>
        <w:t xml:space="preserve">3. wenn Grenzwerte oder Mindestanforderungen für Parameter nicht eingehalten werden, für die das Gesundheitsamt eine Untersuchung nach § 20 Absatz 1 Nummer 4 angeordnet hat, oder</w:t>
      </w:r>
    </w:p>
    <w:p>
      <w:pPr>
        <w:ind w:left="420"/>
      </w:pPr>
      <w:r>
        <w:t xml:space="preserve">4. wenn die nach § 9 Absatz 5, 6 und 9 geduldeten oder nach § 10 Absatz 1, 2, 5, 6 und 9 zugelassenen Höchstwerte für die betreffenden Parameter überschritten werden.</w:t>
      </w:r>
    </w:p>
    <w:p>
      <w:r>
        <w:t xml:space="preserve">Die Anzeigepflicht nach Satz 1 Nummer 1 besteht nicht, wenn dem anzeigepflichtigen Unternehmer oder sonstigen Inhaber einer Wasserversorgungsanlage ein Nachweis darüber vorliegt, dass die Anzeige bereits nach § 15a Absatz 1 durch die Untersuchungsstelle erfolgt ist. Der Unternehmer und der sonstige Inhaber einer Wasserversorgungsanlage haben dem Gesundheitsamt ferner grobsinnlich wahrnehmbare Veränderungen des Trinkwassers sowie außergewöhnliche Vorkommnisse in der Umgebung des Wasservorkommens oder an einer Wasserversorgungsanlage, die Auswirkungen auf die Beschaffenheit des Trinkwassers haben können, unverzüglich anzuzeigen. Der Unternehmer und der sonstige Inhaber einer Wasserversorgungsanlage nach § 3 Nummer 2 Buchstabe a, b oder Buchstabe c haben es dem Gesundheitsamt unverzüglich anzuzeigen, wenn ihnen Belastungen des Rohwassers bekannt werden, die zu einer Überschreitung der Grenzwerte im Trinkwasser führen können. Im Fall der Nichteinhaltung von Grenzwerten oder Anforderungen gilt die Abgabe des Trinkwassers vom Zeitpunkt der Anzeige bis zur Entscheidung des Gesundheitsamtes nach den §§ 9 und 10 über die zu treffenden Maßnahmen als erlaubt, wenn nicht nach § 9 Absatz 3 Satz 2 die Wasserversorgung sofort zu unterbrechen ist. Um den Verpflichtungen aus den Sätzen 1 bis 4 nachkommen zu können, stellen der Unternehmer und der sonstige Inhaber einer Wasserversorgungsanlage vertraglich sicher, dass die von ihnen beauftragte Untersuchungsstelle sie unverzüglich über festgestellte Abweichungen von den in den §§ 5 bis 7 festgelegten Grenzwerten oder Anforderungen sowie von einer Überschreitung des technischen Maßnahmenwertes in Kenntnis zu setzen hat. Bekannt gewordene Veränderungen nach den Sätzen 3 und 4 im Hinblick auf radioaktive Stoffe sind gegenüber der zuständigen Behörde anzuzeigen.</w:t>
      </w:r>
    </w:p>
    <w:p>
      <w:r>
        <w:t xml:space="preserve">(2) Bei Feststellungen nach Absatz 1 Satz 1 oder bei bekannt gewordenen Veränderungen nach Absatz 1 Satz 3 und 4 sind der Unternehmer und der sonstige Inhaber einer Wasserversorgungsanlage nach § 3 Nummer 2 Buchstabe a, b, c oder, sofern Trinkwasser im Rahmen einer gewerblichen oder öffentlichen Tätigkeit abgegeben wird, nach Buchstabe d verpflichtet, unverzüglich Untersuchungen zur Aufklärung der Ursache und Sofortmaßnahmen zur Abhilfe durchzuführen oder durchführen zu lassen. § 9 Absatz 9 bleibt unberührt.</w:t>
      </w:r>
    </w:p>
    <w:p>
      <w:r>
        <w:t xml:space="preserve">(3) Der Unternehmer und der sonstige Inhaber einer Wasserversorgungsanlage nach § 3 Nummer 2 Buchstabe c, d, e oder Buchstabe f haben in den Fällen, in denen ihnen die Feststellung von Tatsachen bekannt wird, nach welchen das Trinkwasser in der Trinkwasser-Installation in einer Weise verändert ist, dass es den Anforderungen der §§ 5 bis 7 nicht entspricht, erforderlichenfalls unverzüglich Untersuchungen zur Aufklärung der Ursache und erforderlichenfalls Maßnahmen zur Abhilfe durchzuführen oder durchführen zu lassen und darüber das Gesundheitsamt unverzüglich zu unterrichten.</w:t>
      </w:r>
    </w:p>
    <w:p>
      <w:r>
        <w:t xml:space="preserve">(4) Der Unternehmer und der sonstige Inhaber einer Wasserversorgungsanlage nach § 3 Nummer 2 Buchstabe a und b, oder, sofern Trinkwasser im Rahmen einer gewerblichen oder öffentlichen Tätigkeit abgegeben wird, nach Buchstabe d und e oder Buchstabe f haben die nach § 11 Absatz 1 Satz 1 oder § 12 Absatz 1 verwendeten Aufbereitungsstoffe sowie ihre Konzentrationen im Trinkwasser schriftlich oder auf Datenträgern mindestens wöchentlich aufzuzeichnen oder aufzeichnen zu lassen. Für Wasserversorgungsanlagen nach § 3 Nummer 2 Buchstabe d, e und f kann das Umweltbundesamt in der Liste nach § 11 Absatz 1 oder in der Ausnahmegenehmigung nach § 12 Absatz 1 eine abweichende Aufzeichnungshäufigkeit festlegen. Die Aufzeichnungen sind vom Zeitpunkt der Verwendung der Stoffe an sechs Monate lang für die Anschlussnehmer und Verbraucher während der üblichen Geschäftszeiten zugänglich zu halten oder auf Anfrage zur Verfügung zu stellen. Sofern das Trinkwasser an Anschlussnehmer oder Verbraucher abgegeben wird, haben der Unternehmer und der sonstige Inhaber einer Wasserversorgungsanlage nach § 3 Nummer 2 Buchstabe a, b, d, e oder Buchstabe f ferner bei Beginn der Zugabe eines Aufbereitungsstoffes nach § 11 Absatz 1 Satz 1 oder § 12 Absatz 1 diesen und seine Konzentration im Trinkwasser unverzüglich den betroffenen Anschlussnehmern und Verbrauchern unmittelbar schriftlich bekannt zu geben. Darüber hinaus sind alle verwendeten Aufbereitungsstoffe regelmäßig einmal jährlich den betroffenen Anschlussnehmern und Verbrauchern unmittelbar schriftlich bekannt zu geben. Für Wasserversorgungsanlagen nach § 3 Nummer 2 Buchstabe a und b kann die Bekanntmachung in den örtlichen Tageszeitungen erfolgen. Im Fall von Wasserversorgungsanlagen nach § 3 Nummer 2 Buchstabe e, die im Rahmen einer gewerblichen oder öffentlichen Tätigkeit betrieben werden, kann die Bekanntmachung durch Aushang an geeigneter Stelle erfolgen.</w:t>
      </w:r>
    </w:p>
    <w:p>
      <w:r>
        <w:t xml:space="preserve">(5) Der Unternehmer und der sonstige Inhaber einer Wasserversorgungsanlage nach § 3 Nummer 2 Buchstabe a oder Buchstabe b haben einen Maßnahmeplan nach Satz 2 aufzustellen, der die örtlichen Gegebenheiten der Wasserversorgung berücksichtigt. Dieser Maßnahmeplan muss Angaben darüber enthalten,</w:t>
      </w:r>
    </w:p>
    <w:p>
      <w:pPr>
        <w:ind w:left="420"/>
      </w:pPr>
      <w:r>
        <w:t xml:space="preserve">1. wie in den Fällen, in denen nach § 9 Absatz 3 Satz 2 die Wasserversorgung sofort zu unterbrechen ist, die Umstellung auf eine andere Wasserversorgung zu erfolgen hat und</w:t>
      </w:r>
    </w:p>
    <w:p>
      <w:pPr>
        <w:ind w:left="420"/>
      </w:pPr>
      <w:r>
        <w:t xml:space="preserve">2. welche Stellen im Falle einer festgestellten Abweichung zu informieren sind und wer zur Übermittlung dieser Information verpflichtet ist.</w:t>
      </w:r>
    </w:p>
    <w:p>
      <w:r>
        <w:t xml:space="preserve">Der Maßnahmeplan muss spätestens zur Inbetriebnahme vorliegen, ist bei wesentlichen Änderungen zu aktualisieren und bedarf der Zustimmung des zuständigen Gesundheitsamtes. Die zuständige oberste Landesbehörde oder eine andere auf Grund Landesrechts zuständige Stelle kann bestimmen, dass für die Maßnahmepläne einheitliche Vordrucke zu verwenden oder einheitliche EDV-Verfahren anzuwenden sind.</w:t>
      </w:r>
    </w:p>
    <w:p>
      <w:r>
        <w:t xml:space="preserve">(6) Besondere Anzeige- und Handlungspflichten in Anlage 3 Teil I laufende Nummer 2, 10, 11 und 18 bleiben unberührt.</w:t>
      </w:r>
    </w:p>
    <w:p>
      <w:r>
        <w:t xml:space="preserve">(7) Wird dem Unternehmer oder dem sonstigen Inhaber einer Wasserversorgungsanlage nach § 3 Nummer 2 Buchstabe d oder Buchstabe e bekannt, dass der in Anlage 3 Teil II festgelegte technische Maßnahmenwert überschritten wird, hat er unverzüglich</w:t>
      </w:r>
    </w:p>
    <w:p>
      <w:pPr>
        <w:ind w:left="420"/>
      </w:pPr>
      <w:r>
        <w:t xml:space="preserve">1. Untersuchungen zur Aufklärung der Ursachen durchzuführen oder durchführen zu lassen; diese Untersuchungen müssen eine Ortsbesichtigung sowie eine Prüfung der Einhaltung der allgemein anerkannten Regeln der Technik einschließen,</w:t>
      </w:r>
    </w:p>
    <w:p>
      <w:pPr>
        <w:ind w:left="420"/>
      </w:pPr>
      <w:r>
        <w:t xml:space="preserve">2. eine Gefährdungsanalyse zu erstellen oder erstellen zu lassen und</w:t>
      </w:r>
    </w:p>
    <w:p>
      <w:pPr>
        <w:ind w:left="420"/>
      </w:pPr>
      <w:r>
        <w:t xml:space="preserve">3. die Maßnahmen durchzuführen oder durchführen zu lassen, die nach den allgemein anerkannten Regeln der Technik zum Schutz der Gesundheit der Verbraucher erforderlich sind.</w:t>
      </w:r>
    </w:p>
    <w:p>
      <w:r>
        <w:t xml:space="preserve">Der Unternehmer und der sonstige Inhaber teilen dem Gesundheitsamt unverzüglich die von ihnen ergriffenen Maßnahmen mit. Zu den Maßnahmen nach Satz 1 haben der Unternehmer und der sonstige Inhaber Aufzeichnungen zu führen oder führen zu lassen. Die Aufzeichnungen haben sie nach dem Abschluss der erforderlichen Maßnahmen nach Satz 1 Nummer 3 zehn Jahre lang verfügbar zu halten und dem Gesundheitsamt auf Anforderung unverzüglich vorzulegen. Bei der Durchführung von Maßnahmen nach Satz 1 Nummer 2 und 3 haben der Unternehmer und der sonstige Inhaber die Empfehlungen des Umweltbundesamtes zu beachten. Über das Ergebnis der Gefährdungsanalyse und sich möglicherweise daraus ergebende Einschränkungen der Verwendung des Trinkwassers haben der Unternehmer und der sonstige Inhaber der Wasserversorgungsanlage unverzüglich die betroffenen Verbraucher zu informieren.</w:t>
      </w:r>
    </w:p>
    <w:p>
      <w:r>
        <w:rPr>
          <w:color w:val="555555"/>
          <w:sz w:val="17"/>
        </w:rPr>
        <w:t xml:space="preserve">Zitiervorschlag: § 16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TrinkwV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