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TreuhUntÜV — Übertragung von Unternehmensbeteiligungen</w:t>
      </w:r>
    </w:p>
    <w:p>
      <w:r>
        <w:rPr>
          <w:color w:val="555555"/>
          <w:sz w:val="18"/>
        </w:rPr>
        <w:t xml:space="preserve">Treuhandunternehmensübertragungsverordnung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Geschäftsanteile der Treuhandanstalt an der im Handelsregister des Amtsgerichts Berlin-Charlottenburg unter HRB 53659 eingetragenen BMGB Beteiligungs-Management-Gesellschaft Berlin mbH mit Sitz in Berlin werden mit Wirkung vom 30. Dezember 1994 auf den Bund übertragen.</w:t>
      </w:r>
    </w:p>
    <w:p>
      <w:r>
        <w:t xml:space="preserve">(2) Die Geschäfts- und Gesellschaftsanteile der Treuhandanstalt an den in Anlage 1 bis 4 bezeichneten Gesellschaften werden mit Wirkung vom 31. Dezember 1994 auf die BMGB Beteiligungs-Management-Gesellschaft Berlin mbH übertragen.</w:t>
      </w:r>
    </w:p>
    <w:p>
      <w:r>
        <w:t xml:space="preserve">(3) Die Geschäftsanteile der Treuhandanstalt an den in Anlage 5 bezeichneten Gesellschaften werden mit Wirkung vom 1. Januar 1995 auf die Lausitzer und Mitteldeutsche Bergbau-Verwaltungsgesellschaft mbH übertragen.</w:t>
      </w:r>
    </w:p>
    <w:p>
      <w:r>
        <w:t xml:space="preserve">(4) Die Aktien der Treuhandanstalt an der im Handelsregister des Amtsgerichts Berlin-Charlottenburg unter HRB 34165 eingetragenen Deutsche Kreditbank Aktiengesellschaft mit Sitz in Berlin werden mit Wirkung vom 1. Januar 1995 auf den Bund übertragen.</w:t>
      </w:r>
    </w:p>
    <w:p>
      <w:r>
        <w:rPr>
          <w:color w:val="555555"/>
          <w:sz w:val="17"/>
        </w:rPr>
        <w:t xml:space="preserve">Zitiervorschlag: § 2 TreuhUntÜV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https://recht.nulegal.eu/gesetze/TreuhUnt%C3%9CV/2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