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TreuhGDV 5</w:t>
      </w:r>
    </w:p>
    <w:p>
      <w:r>
        <w:rPr>
          <w:color w:val="555555"/>
          <w:sz w:val="18"/>
        </w:rPr>
        <w:t xml:space="preserve">Fünfte Durchführungsverordnung zum Treuhandgesetz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Durchführungsverordnung tritt mit ihrer Veröffentlichung in Kraft.</w:t>
      </w:r>
    </w:p>
    <w:p>
      <w:r>
        <w:rPr>
          <w:color w:val="555555"/>
          <w:sz w:val="17"/>
        </w:rPr>
        <w:t xml:space="preserve">Zitiervorschlag: § 6 TreuhGDV 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https://recht.nulegal.eu/gesetze/TreuhGDV%205/6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