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TreuhGDV 3</w:t>
      </w:r>
    </w:p>
    <w:p>
      <w:r>
        <w:rPr>
          <w:color w:val="555555"/>
          <w:sz w:val="18"/>
        </w:rPr>
        <w:t xml:space="preserve">Dritte Durchführungsverordnung zum Treuhandgesetz</w:t>
      </w:r>
    </w:p>
    <w:p>
      <w:r>
        <w:rPr>
          <w:color w:val="555555"/>
          <w:sz w:val="18"/>
        </w:rPr>
        <w:t xml:space="preserve">Stand: 10.06.2019 (konsolidierte Textfassung, kein amtliches Inkrafttretensdatum)</w:t>
      </w:r>
    </w:p>
    <w:p>
      <w:r>
        <w:t xml:space="preserve">Die Eigentumsrechte an den volkseigenen land- und forstwirtschaftlichen Nutzflächen (Grundstücke), die sich im Besitz von Genossenschaften oder Einzelpersonen befinden, werden nach Maßgabe des Gesetzes vom 22. Juli 1990 über die Übertragung des Eigentums und die Verpachtung volkseigener landwirtschaftlich genutzter Grundstücke an Genossenschaften, Genossenschaftsmitglieder und andere Bürger in die treuhänderische Verwaltung der Treuhandanstalt übertragen.</w:t>
      </w:r>
    </w:p>
    <w:p>
      <w:r>
        <w:rPr>
          <w:color w:val="555555"/>
          <w:sz w:val="17"/>
        </w:rPr>
        <w:t xml:space="preserve">Zitiervorschlag: § 3 TreuhGDV 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https://recht.nulegal.eu/gesetze/TreuhGDV%203/3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