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TreuhGDV 3</w:t>
      </w:r>
    </w:p>
    <w:p>
      <w:r>
        <w:rPr>
          <w:color w:val="555555"/>
          <w:sz w:val="18"/>
        </w:rPr>
        <w:t xml:space="preserve">Dritte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Treuhandanstalt wird das Vermögen</w:t>
      </w:r>
    </w:p>
    <w:p>
      <w:pPr>
        <w:ind w:left="420"/>
      </w:pPr>
      <w:r>
        <w:t xml:space="preserve">- der volkseigenen Güter,</w:t>
      </w:r>
    </w:p>
    <w:p>
      <w:pPr>
        <w:ind w:left="420"/>
      </w:pPr>
      <w:r>
        <w:t xml:space="preserve">- der staatlichen Forstwirtschaftsbetriebe und Forsteinrichtungsämter,</w:t>
      </w:r>
    </w:p>
    <w:p>
      <w:pPr>
        <w:ind w:left="420"/>
      </w:pPr>
      <w:r>
        <w:t xml:space="preserve">- der volkseigenen Binnenfischereibetriebe,</w:t>
      </w:r>
    </w:p>
    <w:p>
      <w:pPr>
        <w:ind w:left="420"/>
      </w:pPr>
      <w:r>
        <w:t xml:space="preserve">- der volkseigenen Gestüte, Pferdezuchtdirektionen und Rennbetriebe sowie</w:t>
      </w:r>
    </w:p>
    <w:p>
      <w:pPr>
        <w:ind w:left="420"/>
      </w:pPr>
      <w:r>
        <w:t xml:space="preserve">- der Betriebe bzw. der bereits ausgegliederten Betriebe des volkseigenen Kombinates Industrielle Tierproduktion</w:t>
      </w:r>
    </w:p>
    <w:p>
      <w:r>
        <w:t xml:space="preserve">(nachfolgend Wirtschaftseinheiten genannt) zur zeitweiligen treuhänderischen Verwaltung übergeben.</w:t>
      </w:r>
    </w:p>
    <w:p>
      <w:r>
        <w:rPr>
          <w:color w:val="555555"/>
          <w:sz w:val="17"/>
        </w:rPr>
        <w:t xml:space="preserve">Zitiervorschlag: § 1 TreuhGDV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