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TreuhG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Sicherung der Effizienz und Wettbewerbsfähigkeit haben die Treuhand-Aktiengesellschaften in den Unternehmen ihres Bereiches solche Strukturen zu schaffen, die den Bedingungen des Marktes und den Zielsetzungen der sozialen Marktwirtschaft entsprechen.</w:t>
      </w:r>
    </w:p>
    <w:p>
      <w:r>
        <w:t xml:space="preserve">(2) Die Treuhand-Aktiengesellschaften haben dafür zu sorgen, daß die Unternehmen ihres Bereiches möglichst zügig in die Lage versetzt werden, sich über die Geld- und Kapitalmärkte selbst zu finanzieren.</w:t>
      </w:r>
    </w:p>
    <w:p>
      <w:r>
        <w:t xml:space="preserve">(3) Zur Verbesserung der Ertragslage von Unternehmen sowie für Sanierungsprogramme sind in geeigneten Fällen externe Berater heranzuziehen.</w:t>
      </w:r>
    </w:p>
    <w:p>
      <w:r>
        <w:t xml:space="preserve">(4) Die Treuhand-Aktiengesellschaften können zur Stärkung der Unternehmen ihres Bereiches insbesondere im Zusammenhang mit Sanierungsmaßnahmen alle marktmäßigen Möglichkeiten nutzen, z.B. Kredite aufnehmen oder Bürgschaften gewähren.</w:t>
      </w:r>
    </w:p>
    <w:p>
      <w:r>
        <w:rPr>
          <w:color w:val="555555"/>
          <w:sz w:val="17"/>
        </w:rPr>
        <w:t xml:space="preserve">Zitiervorschlag: § 9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