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TreuhG — Treuhand-Aktiengesellschaften</w:t>
      </w:r>
    </w:p>
    <w:p>
      <w:r>
        <w:rPr>
          <w:color w:val="555555"/>
          <w:sz w:val="18"/>
        </w:rPr>
        <w:t xml:space="preserve">Treuhandgesetz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Treuhandanstalt kann ihre Aufgaben in dezentraler Organisationsstruktur über Treuhand-Aktiengesellschaften verwirklichen, die nach Anzahl und Zweckbestimmung mit den Aufgaben der Treuhandanstalt die Privatisierung und Verwertung des volkseigenen Vermögens nach unternehmerischen Grundsätzen sichern.</w:t>
      </w:r>
    </w:p>
    <w:p>
      <w:r>
        <w:t xml:space="preserve">(2) Die Aktien der Treuhand-Aktiengesellschaften sind nicht übertragbar. Die Satzungen der Treuhand-Aktiengesellschaften sind durch den Verwaltungsrat der Treuhandanstalt zu bestätigen.</w:t>
      </w:r>
    </w:p>
    <w:p>
      <w:r>
        <w:t xml:space="preserve">(3) Der Verwaltungsrat der Treuhandanstalt ordnet dabei nach Zweckmäßigkeitsgesichtspunkten den einzelnen Treuhand-Aktiengesellschaften die von ihnen zu haltenden Beteiligungen zu.</w:t>
      </w:r>
    </w:p>
    <w:p>
      <w:r>
        <w:rPr>
          <w:color w:val="555555"/>
          <w:sz w:val="17"/>
        </w:rPr>
        <w:t xml:space="preserve">Zitiervorschlag: § 7 TreuhG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https://recht.nulegal.eu/gesetze/TreuhG/7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