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TreuhG</w:t>
      </w:r>
    </w:p>
    <w:p>
      <w:r>
        <w:rPr>
          <w:color w:val="555555"/>
          <w:sz w:val="18"/>
        </w:rPr>
        <w:t xml:space="preserve">Treuhandgesetz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aus den Kombinaten entstandenen Aktiengesellschaften werden Inhaber der Geschäftsanteile der Gesellschaften mit beschränkter Haftung, die den Kombinaten vor dem 1. Juli 1990 unterstellt waren.</w:t>
      </w:r>
    </w:p>
    <w:p>
      <w:r>
        <w:t xml:space="preserve">(2) Eine Aktiengesellschaft im Sinne des Absatzes 1 hat ihre Anteile an einer Gesellschaft mit beschränkter Haftung der Treuhandanstalt gegen angemessenes Entgelt anzubieten, wenn die Geschäftsleitung der Gesellschaft mit beschränkter Haftung dies verlangt.</w:t>
      </w:r>
    </w:p>
    <w:p>
      <w:r>
        <w:rPr>
          <w:color w:val="555555"/>
          <w:sz w:val="17"/>
        </w:rPr>
        <w:t xml:space="preserve">Zitiervorschlag: § 12 TreuhG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https://recht.nulegal.eu/gesetze/TreuhG/12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