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TreuhG — Organe der Treuhand-Aktiengesellschaften</w:t>
      </w:r>
    </w:p>
    <w:p>
      <w:r>
        <w:rPr>
          <w:color w:val="555555"/>
          <w:sz w:val="18"/>
        </w:rPr>
        <w:t xml:space="preserve">Treuhandgesetz</w:t>
      </w:r>
    </w:p>
    <w:p>
      <w:r>
        <w:rPr>
          <w:color w:val="555555"/>
          <w:sz w:val="18"/>
        </w:rPr>
        <w:t xml:space="preserve">Stand: 10.06.2019 (konsolidierte Textfassung, kein amtliches Inkrafttretensdatum)</w:t>
      </w:r>
    </w:p>
    <w:p>
      <w:r>
        <w:t xml:space="preserve">(1) Die Aufsichtsratsmitglieder, die die Treuhandanstalt in der Treuhand-Aktiengesellschaft vertreten, werden vom Vorstand der Treuhandanstalt benannt. Für sie gilt § 4 Abs. 2 entsprechend.</w:t>
      </w:r>
    </w:p>
    <w:p>
      <w:r>
        <w:t xml:space="preserve">(2) Für die Vertreter der Arbeitnehmer in den Aufsichtsräten der Treuhand-Aktiengesellschaften werden die Vorschriften des Gesetzes über die Mitbestimmung der Arbeitnehmer nach Maßgabe des Gesetzes über die Inkraftsetzung von Rechtsvorschriften der Bundesrepublik Deutschland in der Deutschen Demokratischen Republik hinsichtlich des Wahlverfahrens für die Arbeitnehmervertreter bis zum 31. März 1991 ausgesetzt. Die in den Kapitalgesellschaften, an denen die Treuhand-Aktiengesellschaften die Anteile halten, vertretenen Gewerkschaften nehmen anstelle dessen das Vorschlagsrecht für die Arbeitnehmervertreter gemeinsam wahr. Sie können sich hierbei auch durch Bevollmächtigte vertreten lassen.</w:t>
      </w:r>
    </w:p>
    <w:p>
      <w:r>
        <w:t xml:space="preserve">(3) Die Vorstände der Treuhand-Aktiengesellschaften sollen über Erfahrungen bei der Leitung von Unternehmen, insbesondere bei der Sanierung und der Veräußerung von Geschäftsanteilen verfügen.</w:t>
      </w:r>
    </w:p>
    <w:p>
      <w:r>
        <w:rPr>
          <w:color w:val="555555"/>
          <w:sz w:val="17"/>
        </w:rPr>
        <w:t xml:space="preserve">Zitiervorschlag: § 10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