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TreuhAbschlG — Änderung sonstiger Gesetze</w:t>
      </w:r>
    </w:p>
    <w:p>
      <w:r>
        <w:rPr>
          <w:color w:val="555555"/>
          <w:sz w:val="18"/>
        </w:rPr>
        <w:t xml:space="preserve">Gesetz zur abschließenden Erfüllung der verbliebenen Aufgaben der Treuhandanstalt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TreuhAbschlG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https://recht.nulegal.eu/gesetze/TreuhAbschlG/3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