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TranspRLG — Begriffsbestimmungen</w:t>
      </w:r>
    </w:p>
    <w:p>
      <w:r>
        <w:rPr>
          <w:color w:val="555555"/>
          <w:sz w:val="18"/>
        </w:rPr>
        <w:t xml:space="preserve">Transparenzrichtlinie-Gesetz</w:t>
      </w:r>
    </w:p>
    <w:p>
      <w:r>
        <w:rPr>
          <w:color w:val="555555"/>
          <w:sz w:val="18"/>
        </w:rPr>
        <w:t xml:space="preserve">Stand: 10.06.2019 (konsolidierte Textfassung, kein amtliches Inkrafttretensdatum)</w:t>
      </w:r>
    </w:p>
    <w:p>
      <w:r>
        <w:t xml:space="preserve">Im Sinne dieses Gesetzes sind</w:t>
      </w:r>
    </w:p>
    <w:p>
      <w:pPr>
        <w:ind w:left="420"/>
      </w:pPr>
      <w:r>
        <w:t xml:space="preserve">1. ausschließliche Rechte:Rechte zur Ausübung einer Dienstleistung oder sonstigen Tätigkeit in einem bestimmten Gebiet, die aufgrund von Rechts- oder Verwaltungsvorschriften einem einzigen Unternehmen vorbehalten sind;</w:t>
      </w:r>
    </w:p>
    <w:p>
      <w:pPr>
        <w:ind w:left="420"/>
      </w:pPr>
      <w:r>
        <w:t xml:space="preserve">2. besondere Rechte:</w:t>
      </w:r>
    </w:p>
    <w:p>
      <w:pPr>
        <w:ind w:left="780"/>
      </w:pPr>
      <w:r>
        <w:t xml:space="preserve">a) Rechte zur Ausübung einer Dienstleistung oder sonstigen Tätigkeit in einem bestimmten Gebiet, die aufgrund von Rechts- oder Verwaltungsvorschriften einer auf zwei oder mehr begrenzten Anzahl von Unternehmen vorbehalten sind, ohne dass die zahlenmäßige Begrenzung oder die Auswahl der berechtigten Unternehmen auf objektiven, angemessenen und nicht diskriminierenden Kriterien beruht.</w:t>
      </w:r>
    </w:p>
    <w:p>
      <w:pPr>
        <w:ind w:left="780"/>
      </w:pPr>
      <w:r>
        <w:t xml:space="preserve">b) Vorteile, die einem oder mehreren Unternehmen nach anderen als solchen Kriterien durch Rechts- oder Verwaltungsvorschriften eingeräumt werden und die Fähigkeit anderer Unternehmen, die gleiche Tätigkeit in demselben Gebiet unter im Wesentlichen gleichen Bedingungen zu leisten, wesentlich beeinträchtigen.</w:t>
      </w:r>
    </w:p>
    <w:p>
      <w:r>
        <w:rPr>
          <w:color w:val="555555"/>
          <w:sz w:val="17"/>
        </w:rPr>
        <w:t xml:space="preserve">Zitiervorschlag: § 2 TranspRLG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https://recht.nulegal.eu/gesetze/TranspRLG/2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