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TranspRLDV — Inkrafttreten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24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