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TrZollV — Zulassung als versorgungsberechtigte Person</w:t>
      </w:r>
    </w:p>
    <w:p>
      <w:r>
        <w:rPr>
          <w:color w:val="555555"/>
          <w:sz w:val="18"/>
        </w:rPr>
        <w:t xml:space="preserve">Truppenzollverordnung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Zollstelle kann den in § 15 genannten Personen die Zulassung auf Antrag erteilen. Diese wird entsprechend der Gültigkeit der Bescheinigung der Truppe befristet und kann mit Auflagen und Bedingungen zur Sicherung der zollrechtlichen Belange versehen werden.</w:t>
      </w:r>
    </w:p>
    <w:p>
      <w:r>
        <w:t xml:space="preserve">(2) Über die Zulassung ist eine Bescheinigung nach amtlichem Vordruck zu erteilen. Die Bescheinigung wird entsprechend der Zulassung nach Absatz 1 befristet.</w:t>
      </w:r>
    </w:p>
    <w:p>
      <w:r>
        <w:t xml:space="preserve">(3) Rücknahme und Widerruf der Zulassung richten sich nach den hierfür geltenden Bestimmungen des Zollkodex (Artikel 8 und 9). Darüber hinaus kann die Zulassung bei einem Verstoß gegen § 16 Absatz 3 widerrufen werden. Wird die Zulassung zurückgenommen oder widerrufen, ist die Bescheinigung nach Absatz 2 zurückzugeben.</w:t>
      </w:r>
    </w:p>
    <w:p>
      <w:r>
        <w:rPr>
          <w:color w:val="555555"/>
          <w:sz w:val="17"/>
        </w:rPr>
        <w:t xml:space="preserve">Zitiervorschlag: § 17 TrZollV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