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TrZollV — Nichtöffentliche Veranstaltungen</w:t>
      </w:r>
    </w:p>
    <w:p>
      <w:r>
        <w:rPr>
          <w:color w:val="555555"/>
          <w:sz w:val="18"/>
        </w:rPr>
        <w:t xml:space="preserve">Truppenzollverordnung</w:t>
      </w:r>
    </w:p>
    <w:p>
      <w:r>
        <w:rPr>
          <w:color w:val="555555"/>
          <w:sz w:val="18"/>
        </w:rPr>
        <w:t xml:space="preserve">Stand: 10.06.2019 (konsolidierte Textfassung, kein amtliches Inkrafttretensdatum)</w:t>
      </w:r>
    </w:p>
    <w:p>
      <w:r>
        <w:t xml:space="preserve">(1) Bei nichtöffentlichen Veranstaltungen der ausländischen Streitkräfte oder der Hauptquartiere dürfen Einfuhrwaren abweichend von dem in § 16 des Gesetzes geregelten Verfahren unentgeltlich an Personen abgegeben werden, die als Gäste eingeladen sind, wenn der Wert der im Einzelfall übergebenen Ware 25 Euro nicht übersteigt. Die in § 19 Absatz 3 bezeichneten Waren dürfen nur zum unmittelbaren Verzehr abgegeben werden.</w:t>
      </w:r>
    </w:p>
    <w:p>
      <w:r>
        <w:t xml:space="preserve">(2) Einfuhrwaren, die nach Absatz 1 abgegeben werden, gelten mit der Übergabe an die nichtberechtigte Person als gestellt und als zum zollrechtlich freien Verkehr angemeldet. Die Zollanmeldung gilt als angenommen und die Waren gelten als zum zollrechtlich freien Verkehr überlassen. Einfuhrabgaben für diese Waren werden nicht erhoben und damit auch nicht buchmäßig erfasst.</w:t>
      </w:r>
    </w:p>
    <w:p>
      <w:r>
        <w:rPr>
          <w:color w:val="555555"/>
          <w:sz w:val="17"/>
        </w:rPr>
        <w:t xml:space="preserve">Zitiervorschlag: § 13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