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TrZollG — Überführung in die Truppenverwendung unter Einsatz der Datenverarbeitung</w:t>
      </w:r>
    </w:p>
    <w:p>
      <w:r>
        <w:rPr>
          <w:color w:val="555555"/>
          <w:sz w:val="18"/>
        </w:rPr>
        <w:t xml:space="preserve">Truppenzollgesetz</w:t>
      </w:r>
    </w:p>
    <w:p>
      <w:r>
        <w:rPr>
          <w:color w:val="555555"/>
          <w:sz w:val="18"/>
        </w:rPr>
        <w:t xml:space="preserve">Stand: 10.06.2019 (konsolidierte Textfassung, kein amtliches Inkrafttretensdatum)</w:t>
      </w:r>
    </w:p>
    <w:p>
      <w:r>
        <w:t xml:space="preserve">(1) Die Zollanmeldung zur Truppenverwendung kann unter Einsatz von Informatikverfahren, die durch das Bundesministerium der Finanzen zu diesem Zweck zugelassen wurden, erfolgen. In der Zulassung bestimmt das Bundesministerium der Finanzen die Voraussetzungen und Modalitäten der Nutzung des Informatikverfahrens.</w:t>
      </w:r>
    </w:p>
    <w:p>
      <w:r>
        <w:t xml:space="preserve">(2) Die Teilnahme an dem Informatikverfahren durch nichtberechtigte Personen bedarf der Bewilligung durch eine vom Bundesministerium der Finanzen bekannt gegebene Stelle. Der Bewilligungsinhaber ist verpflichtet, die in der Zulassung nach Absatz 1 festgelegten Voraussetzungen und Modalitäten einzuhalten.</w:t>
      </w:r>
    </w:p>
    <w:p>
      <w:r>
        <w:t xml:space="preserve">(3) Die in einem zugelassenen Informatikverfahren abgegebenen Zollanmeldungen haben dieselbe rechtliche Wirkung wie die schriftlichen, mündlichen oder durch andere Formen der Willensäußerung abgegebenen Zollanmeldungen. Entscheidungen der Zollstelle im Informatikverfahren haben dieselbe rechtliche Wirkung wie sonstige Entscheidungen.</w:t>
      </w:r>
    </w:p>
    <w:p>
      <w:r>
        <w:t xml:space="preserve">(4) Eine Zollanmeldung, die im zugelassenen Informatikverfahren erstellt wird, gilt zum Zeitpunkt des Empfangs der elektronischen Nachricht durch die Zollstelle als abgegeben. Die Annahme dieser Zollanmeldung wird dem Anmelder mittels einer Antwortnachricht mitgeteilt, die mindestens die Identitätsbezeichnung der erhaltenen Zollanmeldung sowie den Annahmezeitpunkt enthält. Die Überlassung der Waren wird dem Anmelder mittels einer Nachricht bekannt gegeben, die mindestens die Identitätsbezeichnung der Zollanmeldung und den Überlassungszeitpunkt enthält.</w:t>
      </w:r>
    </w:p>
    <w:p>
      <w:r>
        <w:rPr>
          <w:color w:val="555555"/>
          <w:sz w:val="17"/>
        </w:rPr>
        <w:t xml:space="preserve">Zitiervorschlag: § 5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