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TrZollG — Anmeldung und Zollabfertigung zur Truppenverwendung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Die Anmeldung und die Zollabfertigung zur Truppenverwendung erfolgen im Rahmen internationaler Abkommen</w:t>
      </w:r>
    </w:p>
    <w:p>
      <w:pPr>
        <w:ind w:left="420"/>
      </w:pPr>
      <w:r>
        <w:t xml:space="preserve">1. schriftlich mit dem Formblatt 302, wenn die ausländischen Streitkräfte oder Hauptquartiere Nicht-Unionswaren selbst aus einem Drittland einführen, aus einem Mitgliedstaat in einem Versandverfahren einführen oder aus Freizonen beziehen;</w:t>
      </w:r>
    </w:p>
    <w:p>
      <w:pPr>
        <w:ind w:left="420"/>
      </w:pPr>
      <w:r>
        <w:t xml:space="preserve">2. schriftlich mit dem Formblatt 302, wenn nichtberechtigte Personen im Auftrag der ausländischen Streitkräfte oder Hauptquartiere Nicht-Unionswaren zur unmittelbaren und vollständigen Belieferung der ausländischen Streitkräfte oder Hauptquartiere aus einem Drittland einführen, aus einem Mitgliedstaat in einem Versandverfahren einführen oder aus Freizonen beziehen;</w:t>
      </w:r>
    </w:p>
    <w:p>
      <w:pPr>
        <w:ind w:left="420"/>
      </w:pPr>
      <w:r>
        <w:t xml:space="preserve">3. schriftlich mit dem Formblatt 302 oder durch die tatsächliche Einfuhr und die Ausfertigung des Formblatts 302, wenn die ausländischen Streitkräfte oder Hauptquartiere ihre Nicht-Unionswaren selbst über einen Militärflug- oder -seehafen im Geltungsbereich dieses Gesetzes aus einem Drittland einführen;</w:t>
      </w:r>
    </w:p>
    <w:p>
      <w:pPr>
        <w:ind w:left="420"/>
      </w:pPr>
      <w:r>
        <w:t xml:space="preserve">4. schriftlich mit Abwicklungsschein durch den Inhaber der Bewilligung des besonderen Verfahrens, wenn ausländische Streitkräfte, deren Entsendestaat Vertragspartei des Zusatzabkommens ist, oder Hauptquartiere Nicht-Unionswaren aus besonderen Verfahren beziehen; im Fall von ausländischen Streitkräften, deren Entsendestaat nicht Vertragspartei des Zusatzabkommens ist, erfolgt die Anmeldung zur Lieferung aus dem Zolllager jedoch schriftlich mit dem Formblatt 302;</w:t>
      </w:r>
    </w:p>
    <w:p>
      <w:pPr>
        <w:ind w:left="420"/>
      </w:pPr>
      <w:r>
        <w:t xml:space="preserve">5. schriftlich mit der Einfuhr-/Erwerbsgenehmigung, wenn Mitglieder der ausländischen Streitkräfte oder der Hauptquartiere Nicht-Unionswaren, die in Absatz 3 genannt sind, aus einem Drittland einführen oder aus besonderen Verfahren beziehen;</w:t>
      </w:r>
    </w:p>
    <w:p>
      <w:pPr>
        <w:ind w:left="420"/>
      </w:pPr>
      <w:r>
        <w:t xml:space="preserve">6. schriftlich mit Einfuhr-/Erwerbsgenehmigung, mündlich oder durch das Verlassen des Flugzeugs bei der Einreise über einen Militärflugplatz ohne Zollstelle oder durch das Passieren einer Zollstelle ohne Abgabe einer anderen Zollanmeldung oder durch die Benutzung eines grünen Ausgangs „anmeldefreie Waren“, wenn Mitglieder der ausländischen Streitkräfte oder der Hauptquartiere andere als die in Absatz 3 genannten Nicht-Unionswaren aus einem Drittland einführen oder aus besonderen Verfahren beziehen;</w:t>
      </w:r>
    </w:p>
    <w:p>
      <w:pPr>
        <w:ind w:left="420"/>
      </w:pPr>
      <w:r>
        <w:t xml:space="preserve">7. schriftlich mit Einfuhr-/Erwerbsgenehmigung oder durch das Entgegennehmen der Militärpostsendung, wenn Mitglieder der ausländischen Streitkräfte oder der Hauptquartiere Nicht-Unionswaren zum Eigenbedarf im Militärpostverkehr aus einem Drittland einführen;</w:t>
      </w:r>
    </w:p>
    <w:p>
      <w:pPr>
        <w:ind w:left="420"/>
      </w:pPr>
      <w:r>
        <w:t xml:space="preserve">8. schriftlich mit Einheitspapier, wenn nichtberechtigte Personen nach § 3 Absatz 2 Waren in anderen als den in Nummer 2 genannten Fällen aus einem Drittland einführen.</w:t>
      </w:r>
    </w:p>
    <w:p>
      <w:r>
        <w:t xml:space="preserve">(2) Nicht-Unionswaren, die durch Mitglieder der ausländischen Streitkräfte oder der Hauptquartiere aus einem Drittland eingeführt werden und die Verboten oder Beschränkungen unterliegen, sind schriftlich bei der Zollstelle anzumelden. Die Einfuhr-/Erwerbsgenehmigung ist zusammen mit den nach den Vorschriften der Verbote und Beschränkungen für die Einfuhr aus einem Drittland erforderlichen Dokumenten der Zollstelle für die Abfertigung vorzulegen.</w:t>
      </w:r>
    </w:p>
    <w:p>
      <w:r>
        <w:t xml:space="preserve">(3) Bei der Einfuhr oder dem Bezug folgender Waren ist eine Einfuhr-/Erwerbsgenehmigung vorzulegen:</w:t>
      </w:r>
    </w:p>
    <w:p>
      <w:pPr>
        <w:ind w:left="420"/>
      </w:pPr>
      <w:r>
        <w:t xml:space="preserve">1. für Kraftfahrzeuge und Kraftfahrzeuganhänger sowie für Wasser- und Luftfahrzeuge,</w:t>
      </w:r>
    </w:p>
    <w:p>
      <w:pPr>
        <w:ind w:left="420"/>
      </w:pPr>
      <w:r>
        <w:t xml:space="preserve">2. für Schusswaffen und den Schusswaffen gleichgestellte Gegenstände im Sinne des Waffengesetzes sowie</w:t>
      </w:r>
    </w:p>
    <w:p>
      <w:pPr>
        <w:ind w:left="420"/>
      </w:pPr>
      <w:r>
        <w:t xml:space="preserve">3. für andere Waren mit einem Wert ab 1 000 Euro.</w:t>
      </w:r>
    </w:p>
    <w:p>
      <w:r>
        <w:t xml:space="preserve">Die Zollstelle kann darüber hinaus eine Einfuhr-/Erwerbsgenehmigung verlangen, wenn Zweifel bestehen, dass die Waren zum persönlichen oder häuslichen Gebrauch bestimmt sind, oder ob die Person, die die Waren einführt, Mitglied der ausländischen Streitkräfte oder der Hauptquartiere ist.</w:t>
      </w:r>
    </w:p>
    <w:p>
      <w:r>
        <w:t xml:space="preserve">(4) Im Sinne des Absatzes 1 Nummer 3, 6 und 7 gelten die betreffenden Waren als gestellt, die Zollanmeldung als angenommen und die Waren zur Truppenverwendung überlassen, wenn sie nicht schriftlich angemeldet werden.</w:t>
      </w:r>
    </w:p>
    <w:p>
      <w:r>
        <w:t xml:space="preserve">(5) Besteht in den Fällen des Absatzes 1 Nummer 5 keine Möglichkeit zur Entgegennahme der schriftlichen Zollanmeldung, so gelten die Waren als Waren in vorübergehender Verwahrung. Sie sind unverzüglich, spätestens jedoch innerhalb von 20 Tagen nach der Einfuhr bei der örtlich zuständigen Zollstelle unverändert zu gestellen und anzumelden.</w:t>
      </w:r>
    </w:p>
    <w:p>
      <w:r>
        <w:t xml:space="preserve">(6) Besteht in den Fällen des Absatzes 2 keine Möglichkeit zur Entgegennahme der schriftlichen Zollanmeldung und ist das Mitglied der Streitkräfte oder der Hauptquartiere im Besitz der jeweils erforderlichen Erlaubnis, so gelten die Waren als Waren in vorübergehender Verwahrung. Sie sind unverzüglich, spätestens jedoch innerhalb von 20 Tagen nach der Einfuhr bei der örtlich zuständigen Zollstelle unverändert zu gestellen und anzumelden.</w:t>
      </w:r>
    </w:p>
    <w:p>
      <w:r>
        <w:rPr>
          <w:color w:val="555555"/>
          <w:sz w:val="17"/>
        </w:rPr>
        <w:t xml:space="preserve">Zitiervorschlag: § 4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