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TrZollG — Vertretung</w:t>
      </w:r>
    </w:p>
    <w:p>
      <w:r>
        <w:rPr>
          <w:color w:val="555555"/>
          <w:sz w:val="18"/>
        </w:rPr>
        <w:t xml:space="preserve">Truppenzollgesetz</w:t>
      </w:r>
    </w:p>
    <w:p>
      <w:r>
        <w:rPr>
          <w:color w:val="555555"/>
          <w:sz w:val="18"/>
        </w:rPr>
        <w:t xml:space="preserve">Stand: 10.06.2019 (konsolidierte Textfassung, kein amtliches Inkrafttretensdatum)</w:t>
      </w:r>
    </w:p>
    <w:p>
      <w:r>
        <w:t xml:space="preserve">Ein Mitglied der ausländischen Streitkräfte kann sich gegenüber Zollstellen bei der Vornahme von Verfahrenshandlungen nach diesem Gesetz ausschließlich durch ein anderes Mitglied der ausländischen Streitkräfte oder eine Behörde der ausländischen Streitkräfte vertreten lassen. Die indirekte Vertretung ist ausgeschlossen. Die Sätze 1 und 2 gelten für ein Mitglied der Hauptquartiere entsprechend. Bei Verfahrenshandlungen, die im Zusammenhang mit der Kommandierung in den Geltungsbereich dieses Gesetzes oder aus diesem hinaus stehen, kann sich ein Mitglied der Streitkräfte oder der Hauptquartiere durch jedermann vertreten lassen.</w:t>
      </w:r>
    </w:p>
    <w:p>
      <w:r>
        <w:rPr>
          <w:color w:val="555555"/>
          <w:sz w:val="17"/>
        </w:rPr>
        <w:t xml:space="preserve">Zitiervorschlag: § 23 TrZollG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